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1"/>
        <w:gridCol w:w="5756"/>
        <w:gridCol w:w="6946"/>
        <w:gridCol w:w="1241"/>
      </w:tblGrid>
      <w:tr w14:paraId="5A042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535" w:type="pct"/>
          </w:tcPr>
          <w:p w14:paraId="70E51A6C">
            <w:pPr>
              <w:rPr>
                <w:rFonts w:hint="eastAsia" w:asciiTheme="minorEastAsia" w:hAnsiTheme="minorEastAsia" w:eastAsiaTheme="minorEastAsia" w:cstheme="minorEastAsia"/>
                <w:b/>
                <w:bCs/>
                <w:sz w:val="24"/>
                <w:szCs w:val="32"/>
                <w:vertAlign w:val="baseline"/>
                <w:lang w:val="en-US" w:eastAsia="zh-CN"/>
              </w:rPr>
            </w:pPr>
            <w:bookmarkStart w:id="0" w:name="_Hlk146736475"/>
            <w:bookmarkEnd w:id="0"/>
            <w:r>
              <w:rPr>
                <w:rFonts w:hint="eastAsia" w:asciiTheme="minorEastAsia" w:hAnsiTheme="minorEastAsia" w:eastAsiaTheme="minorEastAsia" w:cstheme="minorEastAsia"/>
                <w:b/>
                <w:bCs/>
                <w:sz w:val="24"/>
                <w:szCs w:val="32"/>
                <w:vertAlign w:val="baseline"/>
                <w:lang w:val="en-US" w:eastAsia="zh-CN"/>
              </w:rPr>
              <w:t>评分类别</w:t>
            </w:r>
          </w:p>
        </w:tc>
        <w:tc>
          <w:tcPr>
            <w:tcW w:w="1843" w:type="pct"/>
          </w:tcPr>
          <w:p w14:paraId="1995D597">
            <w:pPr>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eastAsiaTheme="minorEastAsia" w:cstheme="minorEastAsia"/>
                <w:b/>
                <w:bCs/>
                <w:sz w:val="24"/>
                <w:szCs w:val="32"/>
                <w:vertAlign w:val="baseline"/>
                <w:lang w:val="en-US" w:eastAsia="zh-CN"/>
              </w:rPr>
              <w:t>评分内容</w:t>
            </w:r>
          </w:p>
        </w:tc>
        <w:tc>
          <w:tcPr>
            <w:tcW w:w="2224" w:type="pct"/>
          </w:tcPr>
          <w:p w14:paraId="43D0ADED">
            <w:pPr>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eastAsiaTheme="minorEastAsia" w:cstheme="minorEastAsia"/>
                <w:b/>
                <w:bCs/>
                <w:sz w:val="24"/>
                <w:szCs w:val="32"/>
                <w:vertAlign w:val="baseline"/>
                <w:lang w:val="en-US" w:eastAsia="zh-CN"/>
              </w:rPr>
              <w:t>评分标准</w:t>
            </w:r>
          </w:p>
        </w:tc>
        <w:tc>
          <w:tcPr>
            <w:tcW w:w="396" w:type="pct"/>
          </w:tcPr>
          <w:p w14:paraId="3BBDBD10">
            <w:pPr>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eastAsiaTheme="minorEastAsia" w:cstheme="minorEastAsia"/>
                <w:b/>
                <w:bCs/>
                <w:sz w:val="24"/>
                <w:szCs w:val="32"/>
                <w:vertAlign w:val="baseline"/>
                <w:lang w:val="en-US" w:eastAsia="zh-CN"/>
              </w:rPr>
              <w:t>分值范围</w:t>
            </w:r>
          </w:p>
        </w:tc>
      </w:tr>
      <w:tr w14:paraId="28FD0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0" w:hRule="atLeast"/>
        </w:trPr>
        <w:tc>
          <w:tcPr>
            <w:tcW w:w="535" w:type="pct"/>
          </w:tcPr>
          <w:p w14:paraId="32591635">
            <w:pPr>
              <w:rPr>
                <w:rFonts w:hint="eastAsia" w:asciiTheme="minorEastAsia" w:hAnsiTheme="minorEastAsia" w:eastAsiaTheme="minorEastAsia" w:cstheme="minorEastAsia"/>
                <w:sz w:val="24"/>
                <w:szCs w:val="32"/>
                <w:vertAlign w:val="baseline"/>
                <w:lang w:val="en-US" w:eastAsia="zh-CN"/>
              </w:rPr>
            </w:pPr>
            <w:r>
              <w:rPr>
                <w:rFonts w:hint="eastAsia" w:asciiTheme="minorEastAsia" w:hAnsiTheme="minorEastAsia" w:cstheme="minorEastAsia"/>
                <w:sz w:val="24"/>
                <w:szCs w:val="32"/>
                <w:vertAlign w:val="baseline"/>
                <w:lang w:val="en-US" w:eastAsia="zh-CN"/>
              </w:rPr>
              <w:t>设计</w:t>
            </w:r>
            <w:r>
              <w:rPr>
                <w:rFonts w:hint="eastAsia" w:asciiTheme="minorEastAsia" w:hAnsiTheme="minorEastAsia" w:eastAsiaTheme="minorEastAsia" w:cstheme="minorEastAsia"/>
                <w:sz w:val="24"/>
                <w:szCs w:val="32"/>
                <w:vertAlign w:val="baseline"/>
                <w:lang w:val="en-US" w:eastAsia="zh-CN"/>
              </w:rPr>
              <w:t>业绩分</w:t>
            </w:r>
            <w:r>
              <w:rPr>
                <w:rFonts w:hint="eastAsia" w:asciiTheme="minorEastAsia" w:hAnsiTheme="minorEastAsia" w:cstheme="minorEastAsia"/>
                <w:sz w:val="24"/>
                <w:szCs w:val="32"/>
                <w:vertAlign w:val="baseline"/>
                <w:lang w:val="en-US" w:eastAsia="zh-CN"/>
              </w:rPr>
              <w:t>（20）</w:t>
            </w:r>
          </w:p>
        </w:tc>
        <w:tc>
          <w:tcPr>
            <w:tcW w:w="1843" w:type="pct"/>
          </w:tcPr>
          <w:p w14:paraId="6A55DD7D">
            <w:pPr>
              <w:rPr>
                <w:rFonts w:hint="eastAsia" w:asciiTheme="minorEastAsia" w:hAnsiTheme="minorEastAsia" w:eastAsiaTheme="minorEastAsia" w:cstheme="minorEastAsia"/>
                <w:sz w:val="24"/>
                <w:szCs w:val="32"/>
                <w:vertAlign w:val="baseline"/>
              </w:rPr>
            </w:pPr>
            <w:r>
              <w:rPr>
                <w:rFonts w:hint="eastAsia" w:asciiTheme="minorEastAsia" w:hAnsiTheme="minorEastAsia" w:eastAsiaTheme="minorEastAsia" w:cstheme="minorEastAsia"/>
                <w:sz w:val="24"/>
                <w:szCs w:val="32"/>
                <w:vertAlign w:val="baseline"/>
              </w:rPr>
              <w:t>自2021 年1 月1 日以来（以合同签订时间为准），投标人具有单个合同金额不低于</w:t>
            </w:r>
            <w:r>
              <w:rPr>
                <w:rFonts w:hint="eastAsia" w:asciiTheme="minorEastAsia" w:hAnsiTheme="minorEastAsia" w:cstheme="minorEastAsia"/>
                <w:sz w:val="24"/>
                <w:szCs w:val="32"/>
                <w:vertAlign w:val="baseline"/>
                <w:lang w:val="en-US" w:eastAsia="zh-CN"/>
              </w:rPr>
              <w:t>15</w:t>
            </w:r>
            <w:r>
              <w:rPr>
                <w:rFonts w:hint="eastAsia" w:asciiTheme="minorEastAsia" w:hAnsiTheme="minorEastAsia" w:eastAsiaTheme="minorEastAsia" w:cstheme="minorEastAsia"/>
                <w:sz w:val="24"/>
                <w:szCs w:val="32"/>
                <w:vertAlign w:val="baseline"/>
              </w:rPr>
              <w:t>万</w:t>
            </w:r>
            <w:r>
              <w:rPr>
                <w:rFonts w:hint="eastAsia" w:asciiTheme="minorEastAsia" w:hAnsiTheme="minorEastAsia" w:cstheme="minorEastAsia"/>
                <w:sz w:val="24"/>
                <w:szCs w:val="32"/>
                <w:vertAlign w:val="baseline"/>
                <w:lang w:val="en-US" w:eastAsia="zh-CN"/>
              </w:rPr>
              <w:t>元</w:t>
            </w:r>
            <w:r>
              <w:rPr>
                <w:rFonts w:hint="eastAsia" w:asciiTheme="minorEastAsia" w:hAnsiTheme="minorEastAsia" w:eastAsiaTheme="minorEastAsia" w:cstheme="minorEastAsia"/>
                <w:sz w:val="24"/>
                <w:szCs w:val="32"/>
                <w:vertAlign w:val="baseline"/>
              </w:rPr>
              <w:t>的公共建筑改造类的设计业绩</w:t>
            </w:r>
            <w:r>
              <w:rPr>
                <w:rFonts w:hint="eastAsia" w:asciiTheme="minorEastAsia" w:hAnsiTheme="minorEastAsia" w:cstheme="minorEastAsia"/>
                <w:sz w:val="24"/>
                <w:szCs w:val="32"/>
                <w:vertAlign w:val="baseline"/>
                <w:lang w:eastAsia="zh-CN"/>
              </w:rPr>
              <w:t>（</w:t>
            </w:r>
            <w:r>
              <w:rPr>
                <w:rFonts w:hint="eastAsia" w:asciiTheme="minorEastAsia" w:hAnsiTheme="minorEastAsia" w:cstheme="minorEastAsia"/>
                <w:sz w:val="24"/>
                <w:szCs w:val="32"/>
                <w:vertAlign w:val="baseline"/>
                <w:lang w:val="en-US" w:eastAsia="zh-CN"/>
              </w:rPr>
              <w:t>必须包含施工图设计内容</w:t>
            </w:r>
            <w:r>
              <w:rPr>
                <w:rFonts w:hint="eastAsia" w:asciiTheme="minorEastAsia" w:hAnsiTheme="minorEastAsia" w:cstheme="minorEastAsia"/>
                <w:sz w:val="24"/>
                <w:szCs w:val="32"/>
                <w:vertAlign w:val="baseline"/>
                <w:lang w:eastAsia="zh-CN"/>
              </w:rPr>
              <w:t>）</w:t>
            </w:r>
          </w:p>
        </w:tc>
        <w:tc>
          <w:tcPr>
            <w:tcW w:w="2224" w:type="pct"/>
          </w:tcPr>
          <w:p w14:paraId="4B51A32F">
            <w:pPr>
              <w:numPr>
                <w:ilvl w:val="0"/>
                <w:numId w:val="1"/>
              </w:numPr>
              <w:rPr>
                <w:rFonts w:hint="eastAsia" w:asciiTheme="minorEastAsia" w:hAnsiTheme="minorEastAsia" w:eastAsiaTheme="minorEastAsia" w:cstheme="minorEastAsia"/>
                <w:sz w:val="24"/>
                <w:szCs w:val="32"/>
                <w:vertAlign w:val="baseline"/>
              </w:rPr>
            </w:pPr>
            <w:r>
              <w:rPr>
                <w:rFonts w:hint="eastAsia" w:asciiTheme="minorEastAsia" w:hAnsiTheme="minorEastAsia" w:cstheme="minorEastAsia"/>
                <w:sz w:val="24"/>
                <w:szCs w:val="32"/>
                <w:vertAlign w:val="baseline"/>
                <w:lang w:val="en-US" w:eastAsia="zh-CN"/>
              </w:rPr>
              <w:t>业绩内容要包括：合同、设计文件（部分）、审图合格证、竣工验收材料等。2.完整有效的业绩可得3分，未通过验收的业绩可得1~2分，材料不齐全的业绩不得分。</w:t>
            </w:r>
          </w:p>
        </w:tc>
        <w:tc>
          <w:tcPr>
            <w:tcW w:w="396" w:type="pct"/>
          </w:tcPr>
          <w:p w14:paraId="56C1E97E">
            <w:pPr>
              <w:rPr>
                <w:rFonts w:hint="default" w:asciiTheme="minorEastAsia" w:hAnsiTheme="minorEastAsia" w:eastAsiaTheme="minorEastAsia" w:cstheme="minorEastAsia"/>
                <w:sz w:val="24"/>
                <w:szCs w:val="32"/>
                <w:vertAlign w:val="baseline"/>
                <w:lang w:val="en-US" w:eastAsia="zh-CN"/>
              </w:rPr>
            </w:pPr>
            <w:r>
              <w:rPr>
                <w:rFonts w:hint="eastAsia" w:asciiTheme="minorEastAsia" w:hAnsiTheme="minorEastAsia" w:cstheme="minorEastAsia"/>
                <w:sz w:val="24"/>
                <w:szCs w:val="32"/>
                <w:vertAlign w:val="baseline"/>
                <w:lang w:val="en-US" w:eastAsia="zh-CN"/>
              </w:rPr>
              <w:t>0~20分</w:t>
            </w:r>
          </w:p>
        </w:tc>
      </w:tr>
      <w:tr w14:paraId="5ED66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9" w:hRule="atLeast"/>
        </w:trPr>
        <w:tc>
          <w:tcPr>
            <w:tcW w:w="535" w:type="pct"/>
          </w:tcPr>
          <w:p w14:paraId="7E209FAF">
            <w:pPr>
              <w:rPr>
                <w:rFonts w:hint="eastAsia" w:asciiTheme="minorEastAsia" w:hAnsiTheme="minorEastAsia" w:eastAsiaTheme="minorEastAsia" w:cstheme="minorEastAsia"/>
                <w:sz w:val="24"/>
                <w:szCs w:val="32"/>
                <w:vertAlign w:val="baseline"/>
                <w:lang w:val="en-US" w:eastAsia="zh-CN"/>
              </w:rPr>
            </w:pPr>
            <w:r>
              <w:rPr>
                <w:rFonts w:hint="eastAsia" w:asciiTheme="minorEastAsia" w:hAnsiTheme="minorEastAsia" w:cstheme="minorEastAsia"/>
                <w:sz w:val="24"/>
                <w:szCs w:val="32"/>
                <w:vertAlign w:val="baseline"/>
                <w:lang w:val="en-US" w:eastAsia="zh-CN"/>
              </w:rPr>
              <w:t>服务</w:t>
            </w:r>
            <w:r>
              <w:rPr>
                <w:rFonts w:hint="eastAsia" w:asciiTheme="minorEastAsia" w:hAnsiTheme="minorEastAsia" w:eastAsiaTheme="minorEastAsia" w:cstheme="minorEastAsia"/>
                <w:sz w:val="24"/>
                <w:szCs w:val="32"/>
                <w:vertAlign w:val="baseline"/>
                <w:lang w:val="en-US" w:eastAsia="zh-CN"/>
              </w:rPr>
              <w:t>方案分</w:t>
            </w:r>
            <w:r>
              <w:rPr>
                <w:rFonts w:hint="eastAsia" w:asciiTheme="minorEastAsia" w:hAnsiTheme="minorEastAsia" w:cstheme="minorEastAsia"/>
                <w:sz w:val="24"/>
                <w:szCs w:val="32"/>
                <w:vertAlign w:val="baseline"/>
                <w:lang w:val="en-US" w:eastAsia="zh-CN"/>
              </w:rPr>
              <w:t>（60）</w:t>
            </w:r>
          </w:p>
        </w:tc>
        <w:tc>
          <w:tcPr>
            <w:tcW w:w="1843" w:type="pct"/>
          </w:tcPr>
          <w:p w14:paraId="7BE2F492">
            <w:pPr>
              <w:rPr>
                <w:rFonts w:hint="eastAsia" w:asciiTheme="minorEastAsia" w:hAnsiTheme="minorEastAsia" w:cstheme="minorEastAsia"/>
                <w:sz w:val="24"/>
                <w:szCs w:val="32"/>
                <w:vertAlign w:val="baseline"/>
                <w:lang w:val="en-US" w:eastAsia="zh-CN"/>
              </w:rPr>
            </w:pPr>
            <w:r>
              <w:rPr>
                <w:rFonts w:hint="eastAsia" w:asciiTheme="minorEastAsia" w:hAnsiTheme="minorEastAsia" w:eastAsiaTheme="minorEastAsia" w:cstheme="minorEastAsia"/>
                <w:sz w:val="24"/>
                <w:szCs w:val="32"/>
                <w:vertAlign w:val="baseline"/>
              </w:rPr>
              <w:t>投标人</w:t>
            </w:r>
            <w:r>
              <w:rPr>
                <w:rFonts w:hint="eastAsia" w:asciiTheme="minorEastAsia" w:hAnsiTheme="minorEastAsia" w:cstheme="minorEastAsia"/>
                <w:sz w:val="24"/>
                <w:szCs w:val="32"/>
                <w:vertAlign w:val="baseline"/>
                <w:lang w:val="en-US" w:eastAsia="zh-CN"/>
              </w:rPr>
              <w:t>按照招标需求制定服务方案，内容包括设计服务方案以及培训</w:t>
            </w:r>
            <w:r>
              <w:rPr>
                <w:rFonts w:hint="eastAsia" w:asciiTheme="minorEastAsia" w:hAnsiTheme="minorEastAsia" w:eastAsiaTheme="minorEastAsia" w:cstheme="minorEastAsia"/>
                <w:sz w:val="24"/>
                <w:szCs w:val="32"/>
                <w:vertAlign w:val="baseline"/>
              </w:rPr>
              <w:t>方案</w:t>
            </w:r>
            <w:r>
              <w:rPr>
                <w:rFonts w:hint="eastAsia" w:asciiTheme="minorEastAsia" w:hAnsiTheme="minorEastAsia" w:cstheme="minorEastAsia"/>
                <w:sz w:val="24"/>
                <w:szCs w:val="32"/>
                <w:vertAlign w:val="baseline"/>
                <w:lang w:eastAsia="zh-CN"/>
              </w:rPr>
              <w:t>。</w:t>
            </w:r>
            <w:r>
              <w:rPr>
                <w:rFonts w:hint="eastAsia" w:asciiTheme="minorEastAsia" w:hAnsiTheme="minorEastAsia" w:cstheme="minorEastAsia"/>
                <w:sz w:val="24"/>
                <w:szCs w:val="32"/>
                <w:vertAlign w:val="baseline"/>
                <w:lang w:val="en-US" w:eastAsia="zh-CN"/>
              </w:rPr>
              <w:t>其中，设计服务方案主要围绕设计服务团队组成、响应时长，保障措施、增值服务等介绍；培训方案主要围绕授课内容、课时安排、师资情况等介绍。</w:t>
            </w:r>
          </w:p>
          <w:p w14:paraId="2ECC3FEA">
            <w:pPr>
              <w:rPr>
                <w:rFonts w:hint="eastAsia" w:asciiTheme="minorEastAsia" w:hAnsiTheme="minorEastAsia" w:eastAsiaTheme="minorEastAsia" w:cstheme="minorEastAsia"/>
                <w:sz w:val="24"/>
                <w:szCs w:val="32"/>
                <w:vertAlign w:val="baseline"/>
              </w:rPr>
            </w:pPr>
          </w:p>
        </w:tc>
        <w:tc>
          <w:tcPr>
            <w:tcW w:w="2224" w:type="pct"/>
          </w:tcPr>
          <w:p w14:paraId="069DA25E">
            <w:pPr>
              <w:numPr>
                <w:ilvl w:val="0"/>
                <w:numId w:val="0"/>
              </w:numPr>
              <w:rPr>
                <w:rFonts w:hint="eastAsia" w:asciiTheme="minorEastAsia" w:hAnsiTheme="minorEastAsia" w:eastAsiaTheme="minorEastAsia" w:cstheme="minorEastAsia"/>
                <w:sz w:val="24"/>
                <w:szCs w:val="32"/>
                <w:vertAlign w:val="baseline"/>
              </w:rPr>
            </w:pPr>
            <w:r>
              <w:rPr>
                <w:rFonts w:hint="eastAsia" w:asciiTheme="minorEastAsia" w:hAnsiTheme="minorEastAsia" w:cstheme="minorEastAsia"/>
                <w:sz w:val="24"/>
                <w:szCs w:val="32"/>
                <w:vertAlign w:val="baseline"/>
                <w:lang w:val="en-US" w:eastAsia="zh-CN"/>
              </w:rPr>
              <w:t>1.方案符合项目的招标要求，突出本项目特点，内容具体有效针对性非常强的得41-60分。2.方案比较符合项目的招标要求，突出本项目特点，内容具体有效针对性较好的得21-40分。3.方案与项目要求的契合度一般，内容具体有效针对性一般的得1-20分。4.较差或未提供的不得分。</w:t>
            </w:r>
          </w:p>
        </w:tc>
        <w:tc>
          <w:tcPr>
            <w:tcW w:w="396" w:type="pct"/>
          </w:tcPr>
          <w:p w14:paraId="334F221C">
            <w:pPr>
              <w:rPr>
                <w:rFonts w:hint="eastAsia" w:asciiTheme="minorEastAsia" w:hAnsiTheme="minorEastAsia" w:eastAsiaTheme="minorEastAsia" w:cstheme="minorEastAsia"/>
                <w:sz w:val="24"/>
                <w:szCs w:val="32"/>
                <w:vertAlign w:val="baseline"/>
              </w:rPr>
            </w:pPr>
            <w:r>
              <w:rPr>
                <w:rFonts w:hint="eastAsia" w:asciiTheme="minorEastAsia" w:hAnsiTheme="minorEastAsia" w:cstheme="minorEastAsia"/>
                <w:sz w:val="24"/>
                <w:szCs w:val="32"/>
                <w:vertAlign w:val="baseline"/>
                <w:lang w:val="en-US" w:eastAsia="zh-CN"/>
              </w:rPr>
              <w:t>0~60分</w:t>
            </w:r>
          </w:p>
        </w:tc>
      </w:tr>
      <w:tr w14:paraId="029DC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2" w:hRule="atLeast"/>
        </w:trPr>
        <w:tc>
          <w:tcPr>
            <w:tcW w:w="535" w:type="pct"/>
          </w:tcPr>
          <w:p w14:paraId="18B5A27C">
            <w:pPr>
              <w:rPr>
                <w:rFonts w:hint="eastAsia" w:asciiTheme="minorEastAsia" w:hAnsiTheme="minorEastAsia" w:eastAsiaTheme="minorEastAsia" w:cstheme="minorEastAsia"/>
                <w:sz w:val="24"/>
                <w:szCs w:val="32"/>
                <w:vertAlign w:val="baseline"/>
                <w:lang w:val="en-US" w:eastAsia="zh-CN"/>
              </w:rPr>
            </w:pPr>
            <w:r>
              <w:rPr>
                <w:rFonts w:hint="eastAsia" w:asciiTheme="minorEastAsia" w:hAnsiTheme="minorEastAsia" w:eastAsiaTheme="minorEastAsia" w:cstheme="minorEastAsia"/>
                <w:sz w:val="24"/>
                <w:szCs w:val="32"/>
                <w:vertAlign w:val="baseline"/>
                <w:lang w:val="en-US" w:eastAsia="zh-CN"/>
              </w:rPr>
              <w:t>年度服务费价格分（</w:t>
            </w:r>
            <w:r>
              <w:rPr>
                <w:rFonts w:hint="eastAsia" w:asciiTheme="minorEastAsia" w:hAnsiTheme="minorEastAsia" w:cstheme="minorEastAsia"/>
                <w:sz w:val="24"/>
                <w:szCs w:val="32"/>
                <w:vertAlign w:val="baseline"/>
                <w:lang w:val="en-US" w:eastAsia="zh-CN"/>
              </w:rPr>
              <w:t>10</w:t>
            </w:r>
            <w:r>
              <w:rPr>
                <w:rFonts w:hint="eastAsia" w:asciiTheme="minorEastAsia" w:hAnsiTheme="minorEastAsia" w:eastAsiaTheme="minorEastAsia" w:cstheme="minorEastAsia"/>
                <w:sz w:val="24"/>
                <w:szCs w:val="32"/>
                <w:vertAlign w:val="baseline"/>
                <w:lang w:val="en-US" w:eastAsia="zh-CN"/>
              </w:rPr>
              <w:t>分）</w:t>
            </w:r>
          </w:p>
        </w:tc>
        <w:tc>
          <w:tcPr>
            <w:tcW w:w="4464" w:type="pct"/>
            <w:gridSpan w:val="3"/>
          </w:tcPr>
          <w:p w14:paraId="21588B70">
            <w:pPr>
              <w:rPr>
                <w:rFonts w:hint="eastAsia" w:asciiTheme="minorEastAsia" w:hAnsiTheme="minorEastAsia" w:eastAsiaTheme="minorEastAsia" w:cstheme="minorEastAsia"/>
                <w:sz w:val="24"/>
                <w:szCs w:val="32"/>
                <w:vertAlign w:val="baseline"/>
              </w:rPr>
            </w:pPr>
            <w:r>
              <w:rPr>
                <w:rFonts w:hint="eastAsia" w:asciiTheme="minorEastAsia" w:hAnsiTheme="minorEastAsia" w:eastAsiaTheme="minorEastAsia" w:cstheme="minorEastAsia"/>
                <w:sz w:val="24"/>
                <w:szCs w:val="32"/>
                <w:vertAlign w:val="baseline"/>
                <w:lang w:val="en-US" w:eastAsia="zh-CN"/>
              </w:rPr>
              <w:t>价格分统一采用低价优先法，即满足招标文件要求且年度服务费投标价格最低的投标报价为评标基准价，其年度服务费价格分为满分</w:t>
            </w:r>
            <w:r>
              <w:rPr>
                <w:rFonts w:hint="eastAsia" w:asciiTheme="minorEastAsia" w:hAnsiTheme="minorEastAsia" w:cstheme="minorEastAsia"/>
                <w:sz w:val="24"/>
                <w:szCs w:val="32"/>
                <w:vertAlign w:val="baseline"/>
                <w:lang w:val="en-US" w:eastAsia="zh-CN"/>
              </w:rPr>
              <w:t>10</w:t>
            </w:r>
            <w:r>
              <w:rPr>
                <w:rFonts w:hint="eastAsia" w:asciiTheme="minorEastAsia" w:hAnsiTheme="minorEastAsia" w:eastAsiaTheme="minorEastAsia" w:cstheme="minorEastAsia"/>
                <w:sz w:val="24"/>
                <w:szCs w:val="32"/>
                <w:vertAlign w:val="baseline"/>
                <w:lang w:val="en-US" w:eastAsia="zh-CN"/>
              </w:rPr>
              <w:t>分。其他投标人的年度服务费价格分统一按照下列公式计算：年度服务费价格得分＝（评标基准价/投标报价）×</w:t>
            </w:r>
            <w:r>
              <w:rPr>
                <w:rFonts w:hint="eastAsia" w:asciiTheme="minorEastAsia" w:hAnsiTheme="minorEastAsia" w:cstheme="minorEastAsia"/>
                <w:sz w:val="24"/>
                <w:szCs w:val="32"/>
                <w:vertAlign w:val="baseline"/>
                <w:lang w:val="en-US" w:eastAsia="zh-CN"/>
              </w:rPr>
              <w:t>10</w:t>
            </w:r>
            <w:r>
              <w:rPr>
                <w:rFonts w:hint="eastAsia" w:asciiTheme="minorEastAsia" w:hAnsiTheme="minorEastAsia" w:eastAsiaTheme="minorEastAsia" w:cstheme="minorEastAsia"/>
                <w:sz w:val="24"/>
                <w:szCs w:val="32"/>
                <w:vertAlign w:val="baseline"/>
                <w:lang w:val="en-US" w:eastAsia="zh-CN"/>
              </w:rPr>
              <w:t>％×100</w:t>
            </w:r>
          </w:p>
        </w:tc>
      </w:tr>
      <w:tr w14:paraId="6AF99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pct"/>
          </w:tcPr>
          <w:p w14:paraId="20C72420">
            <w:pPr>
              <w:rPr>
                <w:rFonts w:hint="eastAsia" w:asciiTheme="minorEastAsia" w:hAnsiTheme="minorEastAsia" w:eastAsiaTheme="minorEastAsia" w:cstheme="minorEastAsia"/>
                <w:sz w:val="24"/>
                <w:szCs w:val="32"/>
                <w:vertAlign w:val="baseline"/>
                <w:lang w:val="en-US" w:eastAsia="zh-CN"/>
              </w:rPr>
            </w:pPr>
            <w:r>
              <w:rPr>
                <w:rFonts w:hint="eastAsia" w:asciiTheme="minorEastAsia" w:hAnsiTheme="minorEastAsia" w:cstheme="minorEastAsia"/>
                <w:sz w:val="24"/>
                <w:szCs w:val="32"/>
                <w:vertAlign w:val="baseline"/>
                <w:lang w:val="en-US" w:eastAsia="zh-CN"/>
              </w:rPr>
              <w:t>设计</w:t>
            </w:r>
            <w:r>
              <w:rPr>
                <w:rFonts w:hint="eastAsia" w:asciiTheme="minorEastAsia" w:hAnsiTheme="minorEastAsia" w:eastAsiaTheme="minorEastAsia" w:cstheme="minorEastAsia"/>
                <w:sz w:val="24"/>
                <w:szCs w:val="32"/>
                <w:vertAlign w:val="baseline"/>
                <w:lang w:val="en-US" w:eastAsia="zh-CN"/>
              </w:rPr>
              <w:t>费率分（</w:t>
            </w:r>
            <w:r>
              <w:rPr>
                <w:rFonts w:hint="eastAsia" w:asciiTheme="minorEastAsia" w:hAnsiTheme="minorEastAsia" w:cstheme="minorEastAsia"/>
                <w:sz w:val="24"/>
                <w:szCs w:val="32"/>
                <w:vertAlign w:val="baseline"/>
                <w:lang w:val="en-US" w:eastAsia="zh-CN"/>
              </w:rPr>
              <w:t>10</w:t>
            </w:r>
            <w:r>
              <w:rPr>
                <w:rFonts w:hint="eastAsia" w:asciiTheme="minorEastAsia" w:hAnsiTheme="minorEastAsia" w:eastAsiaTheme="minorEastAsia" w:cstheme="minorEastAsia"/>
                <w:sz w:val="24"/>
                <w:szCs w:val="32"/>
                <w:vertAlign w:val="baseline"/>
                <w:lang w:val="en-US" w:eastAsia="zh-CN"/>
              </w:rPr>
              <w:t>分）</w:t>
            </w:r>
          </w:p>
        </w:tc>
        <w:tc>
          <w:tcPr>
            <w:tcW w:w="4464" w:type="pct"/>
            <w:gridSpan w:val="3"/>
          </w:tcPr>
          <w:p w14:paraId="104605EF">
            <w:pPr>
              <w:rPr>
                <w:rFonts w:hint="eastAsia" w:asciiTheme="minorEastAsia" w:hAnsiTheme="minorEastAsia" w:eastAsiaTheme="minorEastAsia" w:cstheme="minorEastAsia"/>
                <w:sz w:val="24"/>
                <w:szCs w:val="32"/>
                <w:vertAlign w:val="baseline"/>
                <w:lang w:val="en-US" w:eastAsia="zh-CN"/>
              </w:rPr>
            </w:pPr>
            <w:r>
              <w:rPr>
                <w:rFonts w:hint="eastAsia" w:asciiTheme="minorEastAsia" w:hAnsiTheme="minorEastAsia" w:eastAsiaTheme="minorEastAsia" w:cstheme="minorEastAsia"/>
                <w:sz w:val="24"/>
                <w:szCs w:val="32"/>
                <w:vertAlign w:val="baseline"/>
                <w:lang w:val="en-US" w:eastAsia="zh-CN"/>
              </w:rPr>
              <w:t>价格分统一采用低价优先法，即满足招标文件要求且投标</w:t>
            </w:r>
            <w:r>
              <w:rPr>
                <w:rFonts w:hint="eastAsia" w:asciiTheme="minorEastAsia" w:hAnsiTheme="minorEastAsia" w:cstheme="minorEastAsia"/>
                <w:sz w:val="24"/>
                <w:szCs w:val="32"/>
                <w:vertAlign w:val="baseline"/>
                <w:lang w:val="en-US" w:eastAsia="zh-CN"/>
              </w:rPr>
              <w:t>设计</w:t>
            </w:r>
            <w:r>
              <w:rPr>
                <w:rFonts w:hint="eastAsia" w:asciiTheme="minorEastAsia" w:hAnsiTheme="minorEastAsia" w:eastAsiaTheme="minorEastAsia" w:cstheme="minorEastAsia"/>
                <w:sz w:val="24"/>
                <w:szCs w:val="32"/>
                <w:vertAlign w:val="baseline"/>
                <w:lang w:val="en-US" w:eastAsia="zh-CN"/>
              </w:rPr>
              <w:t>费率最低的投标</w:t>
            </w:r>
            <w:r>
              <w:rPr>
                <w:rFonts w:hint="eastAsia" w:asciiTheme="minorEastAsia" w:hAnsiTheme="minorEastAsia" w:cstheme="minorEastAsia"/>
                <w:sz w:val="24"/>
                <w:szCs w:val="32"/>
                <w:vertAlign w:val="baseline"/>
                <w:lang w:val="en-US" w:eastAsia="zh-CN"/>
              </w:rPr>
              <w:t>费率</w:t>
            </w:r>
            <w:r>
              <w:rPr>
                <w:rFonts w:hint="eastAsia" w:asciiTheme="minorEastAsia" w:hAnsiTheme="minorEastAsia" w:eastAsiaTheme="minorEastAsia" w:cstheme="minorEastAsia"/>
                <w:sz w:val="24"/>
                <w:szCs w:val="32"/>
                <w:vertAlign w:val="baseline"/>
                <w:lang w:val="en-US" w:eastAsia="zh-CN"/>
              </w:rPr>
              <w:t>为评标基准价，其</w:t>
            </w:r>
            <w:r>
              <w:rPr>
                <w:rFonts w:hint="eastAsia" w:asciiTheme="minorEastAsia" w:hAnsiTheme="minorEastAsia" w:cstheme="minorEastAsia"/>
                <w:sz w:val="24"/>
                <w:szCs w:val="32"/>
                <w:vertAlign w:val="baseline"/>
                <w:lang w:val="en-US" w:eastAsia="zh-CN"/>
              </w:rPr>
              <w:t>设计</w:t>
            </w:r>
            <w:r>
              <w:rPr>
                <w:rFonts w:hint="eastAsia" w:asciiTheme="minorEastAsia" w:hAnsiTheme="minorEastAsia" w:eastAsiaTheme="minorEastAsia" w:cstheme="minorEastAsia"/>
                <w:sz w:val="24"/>
                <w:szCs w:val="32"/>
                <w:vertAlign w:val="baseline"/>
                <w:lang w:val="en-US" w:eastAsia="zh-CN"/>
              </w:rPr>
              <w:t>费率分为满分</w:t>
            </w:r>
            <w:r>
              <w:rPr>
                <w:rFonts w:hint="eastAsia" w:asciiTheme="minorEastAsia" w:hAnsiTheme="minorEastAsia" w:cstheme="minorEastAsia"/>
                <w:sz w:val="24"/>
                <w:szCs w:val="32"/>
                <w:vertAlign w:val="baseline"/>
                <w:lang w:val="en-US" w:eastAsia="zh-CN"/>
              </w:rPr>
              <w:t>1</w:t>
            </w:r>
            <w:r>
              <w:rPr>
                <w:rFonts w:hint="eastAsia" w:asciiTheme="minorEastAsia" w:hAnsiTheme="minorEastAsia" w:eastAsiaTheme="minorEastAsia" w:cstheme="minorEastAsia"/>
                <w:sz w:val="24"/>
                <w:szCs w:val="32"/>
                <w:vertAlign w:val="baseline"/>
                <w:lang w:val="en-US" w:eastAsia="zh-CN"/>
              </w:rPr>
              <w:t>0分。其他投标人的</w:t>
            </w:r>
            <w:r>
              <w:rPr>
                <w:rFonts w:hint="eastAsia" w:asciiTheme="minorEastAsia" w:hAnsiTheme="minorEastAsia" w:cstheme="minorEastAsia"/>
                <w:sz w:val="24"/>
                <w:szCs w:val="32"/>
                <w:vertAlign w:val="baseline"/>
                <w:lang w:val="en-US" w:eastAsia="zh-CN"/>
              </w:rPr>
              <w:t>设计</w:t>
            </w:r>
            <w:r>
              <w:rPr>
                <w:rFonts w:hint="eastAsia" w:asciiTheme="minorEastAsia" w:hAnsiTheme="minorEastAsia" w:eastAsiaTheme="minorEastAsia" w:cstheme="minorEastAsia"/>
                <w:sz w:val="24"/>
                <w:szCs w:val="32"/>
                <w:vertAlign w:val="baseline"/>
                <w:lang w:val="en-US" w:eastAsia="zh-CN"/>
              </w:rPr>
              <w:t>费率分统一按照下列公式计算：</w:t>
            </w:r>
          </w:p>
          <w:p w14:paraId="16C5F813">
            <w:pPr>
              <w:rPr>
                <w:rFonts w:hint="eastAsia" w:asciiTheme="minorEastAsia" w:hAnsiTheme="minorEastAsia" w:eastAsiaTheme="minorEastAsia" w:cstheme="minorEastAsia"/>
                <w:sz w:val="24"/>
                <w:szCs w:val="32"/>
                <w:vertAlign w:val="baseline"/>
                <w:lang w:val="en-US" w:eastAsia="zh-CN"/>
              </w:rPr>
            </w:pPr>
            <w:r>
              <w:rPr>
                <w:rFonts w:hint="eastAsia" w:asciiTheme="minorEastAsia" w:hAnsiTheme="minorEastAsia" w:cstheme="minorEastAsia"/>
                <w:sz w:val="24"/>
                <w:szCs w:val="32"/>
                <w:vertAlign w:val="baseline"/>
                <w:lang w:val="en-US" w:eastAsia="zh-CN"/>
              </w:rPr>
              <w:t>设计</w:t>
            </w:r>
            <w:r>
              <w:rPr>
                <w:rFonts w:hint="eastAsia" w:asciiTheme="minorEastAsia" w:hAnsiTheme="minorEastAsia" w:eastAsiaTheme="minorEastAsia" w:cstheme="minorEastAsia"/>
                <w:sz w:val="24"/>
                <w:szCs w:val="32"/>
                <w:vertAlign w:val="baseline"/>
                <w:lang w:val="en-US" w:eastAsia="zh-CN"/>
              </w:rPr>
              <w:t>费率得分＝（评标基准价/</w:t>
            </w:r>
            <w:r>
              <w:rPr>
                <w:rFonts w:hint="eastAsia" w:asciiTheme="minorEastAsia" w:hAnsiTheme="minorEastAsia" w:cstheme="minorEastAsia"/>
                <w:sz w:val="24"/>
                <w:szCs w:val="32"/>
                <w:vertAlign w:val="baseline"/>
                <w:lang w:val="en-US" w:eastAsia="zh-CN"/>
              </w:rPr>
              <w:t>投标费率</w:t>
            </w:r>
            <w:r>
              <w:rPr>
                <w:rFonts w:hint="eastAsia" w:asciiTheme="minorEastAsia" w:hAnsiTheme="minorEastAsia" w:eastAsiaTheme="minorEastAsia" w:cstheme="minorEastAsia"/>
                <w:sz w:val="24"/>
                <w:szCs w:val="32"/>
                <w:vertAlign w:val="baseline"/>
                <w:lang w:val="en-US" w:eastAsia="zh-CN"/>
              </w:rPr>
              <w:t>）×</w:t>
            </w:r>
            <w:r>
              <w:rPr>
                <w:rFonts w:hint="eastAsia" w:asciiTheme="minorEastAsia" w:hAnsiTheme="minorEastAsia" w:cstheme="minorEastAsia"/>
                <w:sz w:val="24"/>
                <w:szCs w:val="32"/>
                <w:vertAlign w:val="baseline"/>
                <w:lang w:val="en-US" w:eastAsia="zh-CN"/>
              </w:rPr>
              <w:t>10</w:t>
            </w:r>
            <w:r>
              <w:rPr>
                <w:rFonts w:hint="eastAsia" w:asciiTheme="minorEastAsia" w:hAnsiTheme="minorEastAsia" w:eastAsiaTheme="minorEastAsia" w:cstheme="minorEastAsia"/>
                <w:sz w:val="24"/>
                <w:szCs w:val="32"/>
                <w:vertAlign w:val="baseline"/>
                <w:lang w:val="en-US" w:eastAsia="zh-CN"/>
              </w:rPr>
              <w:t>％×100</w:t>
            </w:r>
          </w:p>
        </w:tc>
      </w:tr>
    </w:tbl>
    <w:p w14:paraId="273CE47C">
      <w:pPr>
        <w:keepNext w:val="0"/>
        <w:keepLines w:val="0"/>
        <w:pageBreakBefore w:val="0"/>
        <w:widowControl w:val="0"/>
        <w:kinsoku/>
        <w:wordWrap/>
        <w:overflowPunct/>
        <w:topLinePunct w:val="0"/>
        <w:autoSpaceDE/>
        <w:autoSpaceDN/>
        <w:bidi w:val="0"/>
        <w:adjustRightInd/>
        <w:snapToGrid/>
        <w:spacing w:afterAutospacing="0" w:line="240" w:lineRule="auto"/>
        <w:textAlignment w:val="auto"/>
        <w:rPr>
          <w:rFonts w:hint="default" w:ascii="仿宋" w:hAnsi="仿宋" w:eastAsia="仿宋" w:cs="仿宋"/>
          <w:sz w:val="32"/>
          <w:szCs w:val="32"/>
          <w:lang w:val="en-US" w:eastAsia="zh-CN" w:bidi="ar"/>
        </w:rPr>
      </w:pPr>
    </w:p>
    <w:sectPr>
      <w:pgSz w:w="16838" w:h="11906" w:orient="landscape"/>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1" w:fontKey="{BC87FBE5-0C04-43BA-9795-D4963BCF8D35}"/>
  </w:font>
  <w:font w:name="等线 Light">
    <w:panose1 w:val="02010600030101010101"/>
    <w:charset w:val="86"/>
    <w:family w:val="auto"/>
    <w:pitch w:val="default"/>
    <w:sig w:usb0="A00002BF" w:usb1="38CF7CFA" w:usb2="00000016" w:usb3="00000000" w:csb0="0004000F" w:csb1="00000000"/>
  </w:font>
  <w:font w:name="MS UI Gothic">
    <w:panose1 w:val="020B0600070205080204"/>
    <w:charset w:val="80"/>
    <w:family w:val="swiss"/>
    <w:pitch w:val="default"/>
    <w:sig w:usb0="E00002FF" w:usb1="6AC7FDFB" w:usb2="08000012" w:usb3="00000000" w:csb0="4002009F" w:csb1="DFD70000"/>
  </w:font>
  <w:font w:name="方正小标宋简体">
    <w:panose1 w:val="0201060001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2" w:fontKey="{1DF96A70-D26F-4826-89AD-B11AE3D89A46}"/>
  </w:font>
  <w:font w:name="仿宋_GB2312">
    <w:panose1 w:val="02010609030101010101"/>
    <w:charset w:val="86"/>
    <w:family w:val="auto"/>
    <w:pitch w:val="default"/>
    <w:sig w:usb0="00000001" w:usb1="080E0000" w:usb2="00000000" w:usb3="00000000" w:csb0="00040000" w:csb1="00000000"/>
  </w:font>
  <w:font w:name="WPSEMBED1">
    <w:panose1 w:val="02010600010101010101"/>
    <w:charset w:val="86"/>
    <w:family w:val="auto"/>
    <w:pitch w:val="default"/>
    <w:sig w:usb0="00000001" w:usb1="080E0000" w:usb2="00000000" w:usb3="00000000" w:csb0="00040000" w:csb1="00000000"/>
  </w:font>
  <w:font w:name="WPSEMBED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31B6225"/>
    <w:multiLevelType w:val="singleLevel"/>
    <w:tmpl w:val="431B6225"/>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ExNTMyZDI2YjcxMTk1ZjNmYWJhYTlhN2RjYTg0MzcifQ=="/>
  </w:docVars>
  <w:rsids>
    <w:rsidRoot w:val="00D5231E"/>
    <w:rsid w:val="00003ADD"/>
    <w:rsid w:val="00006E30"/>
    <w:rsid w:val="00011E9A"/>
    <w:rsid w:val="00022E60"/>
    <w:rsid w:val="000372CA"/>
    <w:rsid w:val="00037D14"/>
    <w:rsid w:val="000467DF"/>
    <w:rsid w:val="00046C8A"/>
    <w:rsid w:val="00050C66"/>
    <w:rsid w:val="00066565"/>
    <w:rsid w:val="000717B9"/>
    <w:rsid w:val="00075E7C"/>
    <w:rsid w:val="00092A72"/>
    <w:rsid w:val="0009408D"/>
    <w:rsid w:val="00096B45"/>
    <w:rsid w:val="000A307A"/>
    <w:rsid w:val="000A5B62"/>
    <w:rsid w:val="000A753E"/>
    <w:rsid w:val="000B2E81"/>
    <w:rsid w:val="000E465A"/>
    <w:rsid w:val="00106D6C"/>
    <w:rsid w:val="00112741"/>
    <w:rsid w:val="001148D2"/>
    <w:rsid w:val="0012473D"/>
    <w:rsid w:val="001430C5"/>
    <w:rsid w:val="00145FB4"/>
    <w:rsid w:val="00183A65"/>
    <w:rsid w:val="001876A6"/>
    <w:rsid w:val="001A1142"/>
    <w:rsid w:val="001A1197"/>
    <w:rsid w:val="001A2968"/>
    <w:rsid w:val="001A3352"/>
    <w:rsid w:val="001B3903"/>
    <w:rsid w:val="001B4DE0"/>
    <w:rsid w:val="001D39D7"/>
    <w:rsid w:val="001E09A1"/>
    <w:rsid w:val="001E321B"/>
    <w:rsid w:val="001E456D"/>
    <w:rsid w:val="001E62E3"/>
    <w:rsid w:val="00217ADD"/>
    <w:rsid w:val="002210E1"/>
    <w:rsid w:val="00255134"/>
    <w:rsid w:val="0025614B"/>
    <w:rsid w:val="0025692C"/>
    <w:rsid w:val="00260493"/>
    <w:rsid w:val="00272A82"/>
    <w:rsid w:val="00276261"/>
    <w:rsid w:val="00276A9E"/>
    <w:rsid w:val="00284F78"/>
    <w:rsid w:val="002A05E8"/>
    <w:rsid w:val="002A700E"/>
    <w:rsid w:val="002A73ED"/>
    <w:rsid w:val="002B3AC8"/>
    <w:rsid w:val="002C659C"/>
    <w:rsid w:val="002D0AD3"/>
    <w:rsid w:val="002D72FE"/>
    <w:rsid w:val="002E52FD"/>
    <w:rsid w:val="0030694C"/>
    <w:rsid w:val="00327CED"/>
    <w:rsid w:val="00353165"/>
    <w:rsid w:val="00370453"/>
    <w:rsid w:val="003827A3"/>
    <w:rsid w:val="00382B8F"/>
    <w:rsid w:val="003871BE"/>
    <w:rsid w:val="00392394"/>
    <w:rsid w:val="003970E4"/>
    <w:rsid w:val="00397F76"/>
    <w:rsid w:val="003C4E5F"/>
    <w:rsid w:val="003D05E0"/>
    <w:rsid w:val="003F149E"/>
    <w:rsid w:val="003F5052"/>
    <w:rsid w:val="003F519E"/>
    <w:rsid w:val="00402E1F"/>
    <w:rsid w:val="004120E4"/>
    <w:rsid w:val="004147E6"/>
    <w:rsid w:val="00421757"/>
    <w:rsid w:val="0042520E"/>
    <w:rsid w:val="00432F99"/>
    <w:rsid w:val="00446D05"/>
    <w:rsid w:val="00451354"/>
    <w:rsid w:val="00453FA8"/>
    <w:rsid w:val="0046528E"/>
    <w:rsid w:val="004B3416"/>
    <w:rsid w:val="004B76F0"/>
    <w:rsid w:val="004C1B55"/>
    <w:rsid w:val="00502901"/>
    <w:rsid w:val="0050515B"/>
    <w:rsid w:val="00507323"/>
    <w:rsid w:val="005200B4"/>
    <w:rsid w:val="00527763"/>
    <w:rsid w:val="005357EA"/>
    <w:rsid w:val="00536B24"/>
    <w:rsid w:val="0054484C"/>
    <w:rsid w:val="005624FF"/>
    <w:rsid w:val="005725A9"/>
    <w:rsid w:val="005754FB"/>
    <w:rsid w:val="00575A81"/>
    <w:rsid w:val="005809CE"/>
    <w:rsid w:val="005B03B2"/>
    <w:rsid w:val="005C373D"/>
    <w:rsid w:val="005E129D"/>
    <w:rsid w:val="005E33A3"/>
    <w:rsid w:val="005E7ADB"/>
    <w:rsid w:val="005F3C12"/>
    <w:rsid w:val="00605E4A"/>
    <w:rsid w:val="00606354"/>
    <w:rsid w:val="00623662"/>
    <w:rsid w:val="006253D5"/>
    <w:rsid w:val="0063627E"/>
    <w:rsid w:val="00636E10"/>
    <w:rsid w:val="006750E1"/>
    <w:rsid w:val="00685EA9"/>
    <w:rsid w:val="00691477"/>
    <w:rsid w:val="00696E38"/>
    <w:rsid w:val="006E4920"/>
    <w:rsid w:val="006F481A"/>
    <w:rsid w:val="00703D14"/>
    <w:rsid w:val="00704604"/>
    <w:rsid w:val="00713F47"/>
    <w:rsid w:val="00716295"/>
    <w:rsid w:val="007230DB"/>
    <w:rsid w:val="0073624E"/>
    <w:rsid w:val="00776DAB"/>
    <w:rsid w:val="007868E2"/>
    <w:rsid w:val="007B651E"/>
    <w:rsid w:val="007D2905"/>
    <w:rsid w:val="007F1BBB"/>
    <w:rsid w:val="0081389A"/>
    <w:rsid w:val="00824AD1"/>
    <w:rsid w:val="00826C5B"/>
    <w:rsid w:val="00832582"/>
    <w:rsid w:val="00845906"/>
    <w:rsid w:val="00854E1D"/>
    <w:rsid w:val="00857562"/>
    <w:rsid w:val="00883832"/>
    <w:rsid w:val="00894FA1"/>
    <w:rsid w:val="008B30C4"/>
    <w:rsid w:val="008C10A7"/>
    <w:rsid w:val="008C1279"/>
    <w:rsid w:val="008C753C"/>
    <w:rsid w:val="008C77CF"/>
    <w:rsid w:val="008D3A4A"/>
    <w:rsid w:val="00900504"/>
    <w:rsid w:val="00904277"/>
    <w:rsid w:val="009052BE"/>
    <w:rsid w:val="00905826"/>
    <w:rsid w:val="009070C9"/>
    <w:rsid w:val="00921363"/>
    <w:rsid w:val="0092177C"/>
    <w:rsid w:val="0092440D"/>
    <w:rsid w:val="00924DCF"/>
    <w:rsid w:val="009500DC"/>
    <w:rsid w:val="00957509"/>
    <w:rsid w:val="009661A2"/>
    <w:rsid w:val="00983FD0"/>
    <w:rsid w:val="00987994"/>
    <w:rsid w:val="009902A1"/>
    <w:rsid w:val="00995CCB"/>
    <w:rsid w:val="009A6740"/>
    <w:rsid w:val="009A72A8"/>
    <w:rsid w:val="009B03A1"/>
    <w:rsid w:val="009B37C5"/>
    <w:rsid w:val="009D38FE"/>
    <w:rsid w:val="009E4DE0"/>
    <w:rsid w:val="009F2054"/>
    <w:rsid w:val="009F41A4"/>
    <w:rsid w:val="00A00E4F"/>
    <w:rsid w:val="00A079C1"/>
    <w:rsid w:val="00A2270E"/>
    <w:rsid w:val="00A334C2"/>
    <w:rsid w:val="00A41A7B"/>
    <w:rsid w:val="00A43735"/>
    <w:rsid w:val="00A5211D"/>
    <w:rsid w:val="00A603CC"/>
    <w:rsid w:val="00A96E55"/>
    <w:rsid w:val="00AA29AB"/>
    <w:rsid w:val="00AA5EFA"/>
    <w:rsid w:val="00AD5D28"/>
    <w:rsid w:val="00B15508"/>
    <w:rsid w:val="00B22E80"/>
    <w:rsid w:val="00B274E1"/>
    <w:rsid w:val="00B303B6"/>
    <w:rsid w:val="00B332C5"/>
    <w:rsid w:val="00B33DF2"/>
    <w:rsid w:val="00B47632"/>
    <w:rsid w:val="00B64A2B"/>
    <w:rsid w:val="00B75E0B"/>
    <w:rsid w:val="00B87A1C"/>
    <w:rsid w:val="00B93390"/>
    <w:rsid w:val="00B952BE"/>
    <w:rsid w:val="00BA3B29"/>
    <w:rsid w:val="00BB4E5E"/>
    <w:rsid w:val="00BB6B2B"/>
    <w:rsid w:val="00BC0FCF"/>
    <w:rsid w:val="00BC4847"/>
    <w:rsid w:val="00BE0F3E"/>
    <w:rsid w:val="00BF5D15"/>
    <w:rsid w:val="00C124EA"/>
    <w:rsid w:val="00C12906"/>
    <w:rsid w:val="00C13894"/>
    <w:rsid w:val="00C15247"/>
    <w:rsid w:val="00C21DF5"/>
    <w:rsid w:val="00C27B31"/>
    <w:rsid w:val="00C305FD"/>
    <w:rsid w:val="00C40E8A"/>
    <w:rsid w:val="00C43C72"/>
    <w:rsid w:val="00C52369"/>
    <w:rsid w:val="00C65F8F"/>
    <w:rsid w:val="00C76D35"/>
    <w:rsid w:val="00C92AE2"/>
    <w:rsid w:val="00C96A4E"/>
    <w:rsid w:val="00CD305F"/>
    <w:rsid w:val="00CD777A"/>
    <w:rsid w:val="00CF0DBF"/>
    <w:rsid w:val="00D10222"/>
    <w:rsid w:val="00D12E8B"/>
    <w:rsid w:val="00D3249F"/>
    <w:rsid w:val="00D33C25"/>
    <w:rsid w:val="00D37BB5"/>
    <w:rsid w:val="00D5231E"/>
    <w:rsid w:val="00D6073B"/>
    <w:rsid w:val="00D65E1D"/>
    <w:rsid w:val="00D80880"/>
    <w:rsid w:val="00D95294"/>
    <w:rsid w:val="00D96073"/>
    <w:rsid w:val="00D96114"/>
    <w:rsid w:val="00DA4267"/>
    <w:rsid w:val="00DB502A"/>
    <w:rsid w:val="00DC1D3F"/>
    <w:rsid w:val="00DC40CD"/>
    <w:rsid w:val="00DE28A1"/>
    <w:rsid w:val="00DE6F03"/>
    <w:rsid w:val="00DF297A"/>
    <w:rsid w:val="00DF37F3"/>
    <w:rsid w:val="00E01FF5"/>
    <w:rsid w:val="00E045A5"/>
    <w:rsid w:val="00E132B6"/>
    <w:rsid w:val="00E15118"/>
    <w:rsid w:val="00E16E8E"/>
    <w:rsid w:val="00E5038D"/>
    <w:rsid w:val="00E55D67"/>
    <w:rsid w:val="00E612FD"/>
    <w:rsid w:val="00E62514"/>
    <w:rsid w:val="00E70BFC"/>
    <w:rsid w:val="00E7445E"/>
    <w:rsid w:val="00E80A59"/>
    <w:rsid w:val="00E928C6"/>
    <w:rsid w:val="00ED174C"/>
    <w:rsid w:val="00ED2D57"/>
    <w:rsid w:val="00ED55A3"/>
    <w:rsid w:val="00ED57A4"/>
    <w:rsid w:val="00EE42B5"/>
    <w:rsid w:val="00EF1F97"/>
    <w:rsid w:val="00EF663A"/>
    <w:rsid w:val="00F00E3F"/>
    <w:rsid w:val="00F160F7"/>
    <w:rsid w:val="00F468DC"/>
    <w:rsid w:val="00F56C8A"/>
    <w:rsid w:val="00F63FFA"/>
    <w:rsid w:val="00F672B7"/>
    <w:rsid w:val="00F86288"/>
    <w:rsid w:val="00FA64CA"/>
    <w:rsid w:val="00FC3DEE"/>
    <w:rsid w:val="00FD2D7D"/>
    <w:rsid w:val="00FD2E92"/>
    <w:rsid w:val="00FE0398"/>
    <w:rsid w:val="00FF23BE"/>
    <w:rsid w:val="01001B66"/>
    <w:rsid w:val="0160084E"/>
    <w:rsid w:val="01FD7E4B"/>
    <w:rsid w:val="020E02AA"/>
    <w:rsid w:val="028D07AE"/>
    <w:rsid w:val="02D658DF"/>
    <w:rsid w:val="0318676E"/>
    <w:rsid w:val="03431F70"/>
    <w:rsid w:val="04021749"/>
    <w:rsid w:val="045A0714"/>
    <w:rsid w:val="049E3F53"/>
    <w:rsid w:val="04B35139"/>
    <w:rsid w:val="050414F1"/>
    <w:rsid w:val="0532605E"/>
    <w:rsid w:val="05654685"/>
    <w:rsid w:val="05A54A82"/>
    <w:rsid w:val="05C9089E"/>
    <w:rsid w:val="0645083F"/>
    <w:rsid w:val="06744454"/>
    <w:rsid w:val="06DC0977"/>
    <w:rsid w:val="06E63CE8"/>
    <w:rsid w:val="06F425BC"/>
    <w:rsid w:val="06FE0B50"/>
    <w:rsid w:val="0741129F"/>
    <w:rsid w:val="07604F64"/>
    <w:rsid w:val="080017A9"/>
    <w:rsid w:val="085A5E3C"/>
    <w:rsid w:val="099B68C7"/>
    <w:rsid w:val="099D1EDE"/>
    <w:rsid w:val="09B01C47"/>
    <w:rsid w:val="09E65669"/>
    <w:rsid w:val="09F9539C"/>
    <w:rsid w:val="0A1C108A"/>
    <w:rsid w:val="0A64315D"/>
    <w:rsid w:val="0A9253FB"/>
    <w:rsid w:val="0A935386"/>
    <w:rsid w:val="0AA277E2"/>
    <w:rsid w:val="0AD16319"/>
    <w:rsid w:val="0B5519C9"/>
    <w:rsid w:val="0C264442"/>
    <w:rsid w:val="0CAF268A"/>
    <w:rsid w:val="0CC64583"/>
    <w:rsid w:val="0CC9374C"/>
    <w:rsid w:val="0D473781"/>
    <w:rsid w:val="0D4E59FF"/>
    <w:rsid w:val="0D70006B"/>
    <w:rsid w:val="0D8C7E1C"/>
    <w:rsid w:val="0DC83A03"/>
    <w:rsid w:val="0DEF23E6"/>
    <w:rsid w:val="0E936D15"/>
    <w:rsid w:val="0EE303C9"/>
    <w:rsid w:val="0F4F1D2A"/>
    <w:rsid w:val="0F533052"/>
    <w:rsid w:val="0F566DED"/>
    <w:rsid w:val="0FA14B3D"/>
    <w:rsid w:val="10282537"/>
    <w:rsid w:val="11636326"/>
    <w:rsid w:val="116C28F7"/>
    <w:rsid w:val="11D24E50"/>
    <w:rsid w:val="11DB3E28"/>
    <w:rsid w:val="11DD55A3"/>
    <w:rsid w:val="11E64458"/>
    <w:rsid w:val="11EB4164"/>
    <w:rsid w:val="12502219"/>
    <w:rsid w:val="12A155E1"/>
    <w:rsid w:val="13054DB2"/>
    <w:rsid w:val="13207E3D"/>
    <w:rsid w:val="132C67E2"/>
    <w:rsid w:val="13443A11"/>
    <w:rsid w:val="13547AE7"/>
    <w:rsid w:val="13702B73"/>
    <w:rsid w:val="13AA45F2"/>
    <w:rsid w:val="14627FE2"/>
    <w:rsid w:val="14705B1D"/>
    <w:rsid w:val="147A532B"/>
    <w:rsid w:val="14A34882"/>
    <w:rsid w:val="14C03686"/>
    <w:rsid w:val="14F22CD5"/>
    <w:rsid w:val="159863B1"/>
    <w:rsid w:val="15AA1C40"/>
    <w:rsid w:val="16300397"/>
    <w:rsid w:val="16BF796D"/>
    <w:rsid w:val="16E546BE"/>
    <w:rsid w:val="16F13FCB"/>
    <w:rsid w:val="172577D0"/>
    <w:rsid w:val="180A56D1"/>
    <w:rsid w:val="182061EA"/>
    <w:rsid w:val="182E6B59"/>
    <w:rsid w:val="187C5B16"/>
    <w:rsid w:val="18D72D4C"/>
    <w:rsid w:val="19257F5C"/>
    <w:rsid w:val="19314B52"/>
    <w:rsid w:val="197820A0"/>
    <w:rsid w:val="198C1D89"/>
    <w:rsid w:val="19A44F2D"/>
    <w:rsid w:val="1A294B27"/>
    <w:rsid w:val="1A78055F"/>
    <w:rsid w:val="1AA310E8"/>
    <w:rsid w:val="1ABA0AB0"/>
    <w:rsid w:val="1B255E6F"/>
    <w:rsid w:val="1B494C59"/>
    <w:rsid w:val="1B7A20B5"/>
    <w:rsid w:val="1BB750B7"/>
    <w:rsid w:val="1BC752FA"/>
    <w:rsid w:val="1C0025BA"/>
    <w:rsid w:val="1C4B37EB"/>
    <w:rsid w:val="1C662D65"/>
    <w:rsid w:val="1C874A89"/>
    <w:rsid w:val="1DD53F58"/>
    <w:rsid w:val="1DDC0487"/>
    <w:rsid w:val="1E05210A"/>
    <w:rsid w:val="1E1E141D"/>
    <w:rsid w:val="1E6E4153"/>
    <w:rsid w:val="1E9C7DFD"/>
    <w:rsid w:val="1ECE699F"/>
    <w:rsid w:val="1ED16490"/>
    <w:rsid w:val="1F0542BB"/>
    <w:rsid w:val="1F1D3483"/>
    <w:rsid w:val="1F220A99"/>
    <w:rsid w:val="1F471166"/>
    <w:rsid w:val="1F5A6485"/>
    <w:rsid w:val="1F783168"/>
    <w:rsid w:val="1F9A49C3"/>
    <w:rsid w:val="1FE741BD"/>
    <w:rsid w:val="200B777F"/>
    <w:rsid w:val="201B3E66"/>
    <w:rsid w:val="204A02A8"/>
    <w:rsid w:val="208732AA"/>
    <w:rsid w:val="20C4005A"/>
    <w:rsid w:val="20D02AA4"/>
    <w:rsid w:val="20D57403"/>
    <w:rsid w:val="20DA7F0C"/>
    <w:rsid w:val="20FC2F12"/>
    <w:rsid w:val="217E6B95"/>
    <w:rsid w:val="21BE2CFB"/>
    <w:rsid w:val="21C847FC"/>
    <w:rsid w:val="22B42350"/>
    <w:rsid w:val="22D622C7"/>
    <w:rsid w:val="22ED2676"/>
    <w:rsid w:val="231352C9"/>
    <w:rsid w:val="23294AEC"/>
    <w:rsid w:val="23363D9D"/>
    <w:rsid w:val="234E65B1"/>
    <w:rsid w:val="236D2C2B"/>
    <w:rsid w:val="23700025"/>
    <w:rsid w:val="23DE104D"/>
    <w:rsid w:val="23EF0A71"/>
    <w:rsid w:val="24457704"/>
    <w:rsid w:val="246D0A09"/>
    <w:rsid w:val="249C4E4A"/>
    <w:rsid w:val="24A03ACA"/>
    <w:rsid w:val="24A44D47"/>
    <w:rsid w:val="24B46D63"/>
    <w:rsid w:val="25B50F0D"/>
    <w:rsid w:val="25C44658"/>
    <w:rsid w:val="25DE66EB"/>
    <w:rsid w:val="25E11171"/>
    <w:rsid w:val="2641214D"/>
    <w:rsid w:val="26767C10"/>
    <w:rsid w:val="26A83F7A"/>
    <w:rsid w:val="26BC678A"/>
    <w:rsid w:val="26D66D39"/>
    <w:rsid w:val="274200B7"/>
    <w:rsid w:val="27CF23A8"/>
    <w:rsid w:val="27D72D69"/>
    <w:rsid w:val="27DC212D"/>
    <w:rsid w:val="27E47234"/>
    <w:rsid w:val="27E765FC"/>
    <w:rsid w:val="284303FE"/>
    <w:rsid w:val="2846729E"/>
    <w:rsid w:val="284A35A6"/>
    <w:rsid w:val="28756F47"/>
    <w:rsid w:val="288D1E88"/>
    <w:rsid w:val="289F62F7"/>
    <w:rsid w:val="291D4BD4"/>
    <w:rsid w:val="29256B89"/>
    <w:rsid w:val="299C3F14"/>
    <w:rsid w:val="29CA2459"/>
    <w:rsid w:val="2A041502"/>
    <w:rsid w:val="2AAE1AEB"/>
    <w:rsid w:val="2B1866EE"/>
    <w:rsid w:val="2B6624B2"/>
    <w:rsid w:val="2BE041B6"/>
    <w:rsid w:val="2BFA0DD4"/>
    <w:rsid w:val="2BFF2332"/>
    <w:rsid w:val="2C536736"/>
    <w:rsid w:val="2CC47634"/>
    <w:rsid w:val="2CD66C47"/>
    <w:rsid w:val="2D0F4D53"/>
    <w:rsid w:val="2D2734FF"/>
    <w:rsid w:val="2D8C1F00"/>
    <w:rsid w:val="2D8F379E"/>
    <w:rsid w:val="2D9D1C52"/>
    <w:rsid w:val="2DC23B73"/>
    <w:rsid w:val="2DD92DD5"/>
    <w:rsid w:val="2DF31F7F"/>
    <w:rsid w:val="2E100D83"/>
    <w:rsid w:val="2E132621"/>
    <w:rsid w:val="2E7F3812"/>
    <w:rsid w:val="2EF20488"/>
    <w:rsid w:val="2F1403FE"/>
    <w:rsid w:val="2F45680A"/>
    <w:rsid w:val="2F62316D"/>
    <w:rsid w:val="2FDD42EC"/>
    <w:rsid w:val="2FF574A1"/>
    <w:rsid w:val="300F506A"/>
    <w:rsid w:val="30332B06"/>
    <w:rsid w:val="30445A00"/>
    <w:rsid w:val="305B1E40"/>
    <w:rsid w:val="30F5600E"/>
    <w:rsid w:val="30FC739C"/>
    <w:rsid w:val="31017D45"/>
    <w:rsid w:val="3113743F"/>
    <w:rsid w:val="31180ED9"/>
    <w:rsid w:val="31630345"/>
    <w:rsid w:val="31C559E0"/>
    <w:rsid w:val="31EC37F3"/>
    <w:rsid w:val="32087FC3"/>
    <w:rsid w:val="32290665"/>
    <w:rsid w:val="32BF2D77"/>
    <w:rsid w:val="32F04CDF"/>
    <w:rsid w:val="32F06217"/>
    <w:rsid w:val="33995376"/>
    <w:rsid w:val="339D0557"/>
    <w:rsid w:val="33E83C08"/>
    <w:rsid w:val="342E0004"/>
    <w:rsid w:val="344057F2"/>
    <w:rsid w:val="345E036E"/>
    <w:rsid w:val="34681CF6"/>
    <w:rsid w:val="354F40A1"/>
    <w:rsid w:val="35583670"/>
    <w:rsid w:val="359D0A22"/>
    <w:rsid w:val="35CE6E2D"/>
    <w:rsid w:val="35FC0710"/>
    <w:rsid w:val="363029D3"/>
    <w:rsid w:val="36A06A1C"/>
    <w:rsid w:val="37144724"/>
    <w:rsid w:val="3720190B"/>
    <w:rsid w:val="376B527C"/>
    <w:rsid w:val="378E4AC6"/>
    <w:rsid w:val="37DA6F45"/>
    <w:rsid w:val="38991974"/>
    <w:rsid w:val="38B56C50"/>
    <w:rsid w:val="3903445D"/>
    <w:rsid w:val="390F7268"/>
    <w:rsid w:val="39522F81"/>
    <w:rsid w:val="395B30CE"/>
    <w:rsid w:val="397D35BA"/>
    <w:rsid w:val="39E91F18"/>
    <w:rsid w:val="3A255BB6"/>
    <w:rsid w:val="3A361B71"/>
    <w:rsid w:val="3A772565"/>
    <w:rsid w:val="3B10327D"/>
    <w:rsid w:val="3B767EE8"/>
    <w:rsid w:val="3BE03E4B"/>
    <w:rsid w:val="3CA2277C"/>
    <w:rsid w:val="3CAA23A2"/>
    <w:rsid w:val="3D734E8A"/>
    <w:rsid w:val="3D913562"/>
    <w:rsid w:val="3DFF04CC"/>
    <w:rsid w:val="3E014244"/>
    <w:rsid w:val="3E416D36"/>
    <w:rsid w:val="3EDC6A5F"/>
    <w:rsid w:val="3F185CE9"/>
    <w:rsid w:val="3FA7706D"/>
    <w:rsid w:val="3FBA13AD"/>
    <w:rsid w:val="3FE1257F"/>
    <w:rsid w:val="40186C41"/>
    <w:rsid w:val="406B6EC1"/>
    <w:rsid w:val="4081166C"/>
    <w:rsid w:val="40DF60F9"/>
    <w:rsid w:val="40E67721"/>
    <w:rsid w:val="41434B73"/>
    <w:rsid w:val="416B10A1"/>
    <w:rsid w:val="41C932CA"/>
    <w:rsid w:val="4283791D"/>
    <w:rsid w:val="428C42F8"/>
    <w:rsid w:val="42953564"/>
    <w:rsid w:val="42984B22"/>
    <w:rsid w:val="42B17179"/>
    <w:rsid w:val="42DD3B74"/>
    <w:rsid w:val="430B16C1"/>
    <w:rsid w:val="431E7646"/>
    <w:rsid w:val="43275358"/>
    <w:rsid w:val="438C0A54"/>
    <w:rsid w:val="43F16B09"/>
    <w:rsid w:val="443741A8"/>
    <w:rsid w:val="444255B6"/>
    <w:rsid w:val="44714997"/>
    <w:rsid w:val="44827761"/>
    <w:rsid w:val="44A43B7B"/>
    <w:rsid w:val="44D33866"/>
    <w:rsid w:val="44D77AAC"/>
    <w:rsid w:val="450C11D3"/>
    <w:rsid w:val="455B449E"/>
    <w:rsid w:val="45A007E6"/>
    <w:rsid w:val="45A02594"/>
    <w:rsid w:val="45A57BAB"/>
    <w:rsid w:val="45CA13BF"/>
    <w:rsid w:val="45EA6F22"/>
    <w:rsid w:val="46873754"/>
    <w:rsid w:val="46B75550"/>
    <w:rsid w:val="47280A93"/>
    <w:rsid w:val="47336826"/>
    <w:rsid w:val="47E04ECA"/>
    <w:rsid w:val="47EA42E3"/>
    <w:rsid w:val="485F6737"/>
    <w:rsid w:val="48743864"/>
    <w:rsid w:val="48C742DC"/>
    <w:rsid w:val="48CB5B7A"/>
    <w:rsid w:val="48D569F9"/>
    <w:rsid w:val="48DD08F7"/>
    <w:rsid w:val="493279A7"/>
    <w:rsid w:val="498C6FF4"/>
    <w:rsid w:val="49A168DB"/>
    <w:rsid w:val="49D611FF"/>
    <w:rsid w:val="4A070E34"/>
    <w:rsid w:val="4A746BD2"/>
    <w:rsid w:val="4AD8632C"/>
    <w:rsid w:val="4AFA44F5"/>
    <w:rsid w:val="4B005883"/>
    <w:rsid w:val="4B8E016C"/>
    <w:rsid w:val="4BA17066"/>
    <w:rsid w:val="4BA601D9"/>
    <w:rsid w:val="4BC52D55"/>
    <w:rsid w:val="4BED22AB"/>
    <w:rsid w:val="4C4D68A6"/>
    <w:rsid w:val="4CF5766A"/>
    <w:rsid w:val="4D8F0D50"/>
    <w:rsid w:val="4D93478D"/>
    <w:rsid w:val="4DBD36F7"/>
    <w:rsid w:val="4DEA1D77"/>
    <w:rsid w:val="4E171D46"/>
    <w:rsid w:val="4E4915CE"/>
    <w:rsid w:val="4E823DD4"/>
    <w:rsid w:val="4E8935CF"/>
    <w:rsid w:val="4E941CC1"/>
    <w:rsid w:val="4F6E725F"/>
    <w:rsid w:val="4FE70DC0"/>
    <w:rsid w:val="503735A8"/>
    <w:rsid w:val="504D3DB0"/>
    <w:rsid w:val="50E83041"/>
    <w:rsid w:val="511871B0"/>
    <w:rsid w:val="5139389D"/>
    <w:rsid w:val="514C6F98"/>
    <w:rsid w:val="51615F79"/>
    <w:rsid w:val="51786173"/>
    <w:rsid w:val="51B00003"/>
    <w:rsid w:val="52310D91"/>
    <w:rsid w:val="525E180D"/>
    <w:rsid w:val="527A5569"/>
    <w:rsid w:val="52F004D9"/>
    <w:rsid w:val="5311687F"/>
    <w:rsid w:val="53530C46"/>
    <w:rsid w:val="537549CF"/>
    <w:rsid w:val="53A331DA"/>
    <w:rsid w:val="53BA755C"/>
    <w:rsid w:val="540006A2"/>
    <w:rsid w:val="5468161B"/>
    <w:rsid w:val="54AB6860"/>
    <w:rsid w:val="55595C51"/>
    <w:rsid w:val="561515CC"/>
    <w:rsid w:val="56952843"/>
    <w:rsid w:val="569D5A56"/>
    <w:rsid w:val="56A45C5C"/>
    <w:rsid w:val="56E90D6A"/>
    <w:rsid w:val="57944254"/>
    <w:rsid w:val="57CF5A8A"/>
    <w:rsid w:val="57FD3876"/>
    <w:rsid w:val="583E3953"/>
    <w:rsid w:val="58586CFE"/>
    <w:rsid w:val="58767185"/>
    <w:rsid w:val="591470C9"/>
    <w:rsid w:val="59A57D21"/>
    <w:rsid w:val="59C56616"/>
    <w:rsid w:val="59F40CA9"/>
    <w:rsid w:val="5A5F25C6"/>
    <w:rsid w:val="5ABA5A4E"/>
    <w:rsid w:val="5ACB1AA2"/>
    <w:rsid w:val="5B242EC8"/>
    <w:rsid w:val="5B2C6106"/>
    <w:rsid w:val="5BBB382C"/>
    <w:rsid w:val="5BD14DFE"/>
    <w:rsid w:val="5BED0236"/>
    <w:rsid w:val="5C19150E"/>
    <w:rsid w:val="5C3A115D"/>
    <w:rsid w:val="5C3D2493"/>
    <w:rsid w:val="5C9127DF"/>
    <w:rsid w:val="5CCB5CF1"/>
    <w:rsid w:val="5CF3094F"/>
    <w:rsid w:val="5D630619"/>
    <w:rsid w:val="5D902A97"/>
    <w:rsid w:val="5D9260D6"/>
    <w:rsid w:val="5DCF5051"/>
    <w:rsid w:val="5E8237FB"/>
    <w:rsid w:val="5E8C7E5D"/>
    <w:rsid w:val="5ECB647C"/>
    <w:rsid w:val="5F8108E9"/>
    <w:rsid w:val="5F812FDF"/>
    <w:rsid w:val="5FC03B07"/>
    <w:rsid w:val="5FCB57E5"/>
    <w:rsid w:val="5FE4056A"/>
    <w:rsid w:val="600454E5"/>
    <w:rsid w:val="60940AF0"/>
    <w:rsid w:val="60A070B6"/>
    <w:rsid w:val="60A07495"/>
    <w:rsid w:val="60DD2497"/>
    <w:rsid w:val="60EB7DCF"/>
    <w:rsid w:val="60F85C6C"/>
    <w:rsid w:val="61355E2F"/>
    <w:rsid w:val="617A5F38"/>
    <w:rsid w:val="619D5782"/>
    <w:rsid w:val="61B51354"/>
    <w:rsid w:val="61E70572"/>
    <w:rsid w:val="61E967C6"/>
    <w:rsid w:val="62397BA1"/>
    <w:rsid w:val="624D53FA"/>
    <w:rsid w:val="628A3F58"/>
    <w:rsid w:val="629D3C8C"/>
    <w:rsid w:val="631B3DC6"/>
    <w:rsid w:val="63696264"/>
    <w:rsid w:val="63C811DC"/>
    <w:rsid w:val="63EA73A4"/>
    <w:rsid w:val="642B52C7"/>
    <w:rsid w:val="64C574CA"/>
    <w:rsid w:val="64CC072B"/>
    <w:rsid w:val="652F0DE7"/>
    <w:rsid w:val="65494F78"/>
    <w:rsid w:val="655F791E"/>
    <w:rsid w:val="656767D3"/>
    <w:rsid w:val="65750EF0"/>
    <w:rsid w:val="65B03CD6"/>
    <w:rsid w:val="65D73958"/>
    <w:rsid w:val="65E137FB"/>
    <w:rsid w:val="65EB6D66"/>
    <w:rsid w:val="65F322FD"/>
    <w:rsid w:val="65F77B57"/>
    <w:rsid w:val="65FC33BF"/>
    <w:rsid w:val="66236B9E"/>
    <w:rsid w:val="667F18FA"/>
    <w:rsid w:val="66C13CC1"/>
    <w:rsid w:val="66E300DB"/>
    <w:rsid w:val="66F53227"/>
    <w:rsid w:val="674A1F08"/>
    <w:rsid w:val="67824212"/>
    <w:rsid w:val="67902011"/>
    <w:rsid w:val="67E83794"/>
    <w:rsid w:val="684A6664"/>
    <w:rsid w:val="68725BBA"/>
    <w:rsid w:val="68792391"/>
    <w:rsid w:val="688A2F04"/>
    <w:rsid w:val="68BA4E6C"/>
    <w:rsid w:val="695E2270"/>
    <w:rsid w:val="69C515DF"/>
    <w:rsid w:val="69D446AB"/>
    <w:rsid w:val="69D77694"/>
    <w:rsid w:val="69EC21B5"/>
    <w:rsid w:val="6A1D56B2"/>
    <w:rsid w:val="6A871DFC"/>
    <w:rsid w:val="6A9B2B20"/>
    <w:rsid w:val="6AB37A25"/>
    <w:rsid w:val="6B207439"/>
    <w:rsid w:val="6B5E2426"/>
    <w:rsid w:val="6B6F1F3D"/>
    <w:rsid w:val="6B8A3653"/>
    <w:rsid w:val="6B8C01BB"/>
    <w:rsid w:val="6BC404DB"/>
    <w:rsid w:val="6C2C6080"/>
    <w:rsid w:val="6C5C4BB7"/>
    <w:rsid w:val="6C7672FB"/>
    <w:rsid w:val="6CA976D1"/>
    <w:rsid w:val="6CE10296"/>
    <w:rsid w:val="6D062D75"/>
    <w:rsid w:val="6D372F2F"/>
    <w:rsid w:val="6D4A0EB4"/>
    <w:rsid w:val="6D4D2752"/>
    <w:rsid w:val="6D907E28"/>
    <w:rsid w:val="6DC5263B"/>
    <w:rsid w:val="6DDB1B0C"/>
    <w:rsid w:val="6DE54372"/>
    <w:rsid w:val="6DF75AFB"/>
    <w:rsid w:val="6E1B45FE"/>
    <w:rsid w:val="6E9F6FDD"/>
    <w:rsid w:val="6F2614AD"/>
    <w:rsid w:val="6FE56C72"/>
    <w:rsid w:val="6FF83AFE"/>
    <w:rsid w:val="700C2451"/>
    <w:rsid w:val="703C3F42"/>
    <w:rsid w:val="70533344"/>
    <w:rsid w:val="70547353"/>
    <w:rsid w:val="70E8554C"/>
    <w:rsid w:val="70EE5445"/>
    <w:rsid w:val="71066EA0"/>
    <w:rsid w:val="7110378B"/>
    <w:rsid w:val="711A0B9D"/>
    <w:rsid w:val="71AF12E6"/>
    <w:rsid w:val="720553A9"/>
    <w:rsid w:val="72B04008"/>
    <w:rsid w:val="72CA214F"/>
    <w:rsid w:val="733F6699"/>
    <w:rsid w:val="73665957"/>
    <w:rsid w:val="737547B1"/>
    <w:rsid w:val="73A40BF2"/>
    <w:rsid w:val="73A6496A"/>
    <w:rsid w:val="74005C86"/>
    <w:rsid w:val="744316DD"/>
    <w:rsid w:val="74687E72"/>
    <w:rsid w:val="747E04F8"/>
    <w:rsid w:val="74B400E2"/>
    <w:rsid w:val="74C27582"/>
    <w:rsid w:val="74F80A0F"/>
    <w:rsid w:val="750E0E6D"/>
    <w:rsid w:val="75295853"/>
    <w:rsid w:val="754C32EF"/>
    <w:rsid w:val="754D433D"/>
    <w:rsid w:val="754F48EB"/>
    <w:rsid w:val="755D72AA"/>
    <w:rsid w:val="756845CD"/>
    <w:rsid w:val="764C33A3"/>
    <w:rsid w:val="76E41A31"/>
    <w:rsid w:val="76F562CD"/>
    <w:rsid w:val="770C0F88"/>
    <w:rsid w:val="772269FE"/>
    <w:rsid w:val="77905715"/>
    <w:rsid w:val="77980D9A"/>
    <w:rsid w:val="779B0E1C"/>
    <w:rsid w:val="77BA6C36"/>
    <w:rsid w:val="7883527A"/>
    <w:rsid w:val="78E61524"/>
    <w:rsid w:val="79075EAB"/>
    <w:rsid w:val="79462067"/>
    <w:rsid w:val="794A5D98"/>
    <w:rsid w:val="795D6050"/>
    <w:rsid w:val="79781320"/>
    <w:rsid w:val="79BD26B1"/>
    <w:rsid w:val="7A431165"/>
    <w:rsid w:val="7A4D3ECC"/>
    <w:rsid w:val="7AB7745D"/>
    <w:rsid w:val="7B0A1C83"/>
    <w:rsid w:val="7B1B79EC"/>
    <w:rsid w:val="7BF85F7F"/>
    <w:rsid w:val="7C1C1C6D"/>
    <w:rsid w:val="7C262AEC"/>
    <w:rsid w:val="7C7F248F"/>
    <w:rsid w:val="7D0E5A5A"/>
    <w:rsid w:val="7D7A4E9D"/>
    <w:rsid w:val="7D7F24B4"/>
    <w:rsid w:val="7DF369FE"/>
    <w:rsid w:val="7E0F411B"/>
    <w:rsid w:val="7E132BFC"/>
    <w:rsid w:val="7E462FD2"/>
    <w:rsid w:val="7E6B6BD8"/>
    <w:rsid w:val="7EAD1B3E"/>
    <w:rsid w:val="7EAF0B77"/>
    <w:rsid w:val="7EB268B9"/>
    <w:rsid w:val="7EF24F07"/>
    <w:rsid w:val="7F4232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styleId="2">
    <w:name w:val="heading 2"/>
    <w:basedOn w:val="1"/>
    <w:next w:val="1"/>
    <w:link w:val="16"/>
    <w:unhideWhenUsed/>
    <w:qFormat/>
    <w:uiPriority w:val="9"/>
    <w:pPr>
      <w:spacing w:beforeAutospacing="1" w:afterAutospacing="1"/>
      <w:jc w:val="left"/>
      <w:outlineLvl w:val="1"/>
    </w:pPr>
    <w:rPr>
      <w:rFonts w:hint="eastAsia" w:ascii="宋体" w:hAnsi="宋体" w:eastAsia="宋体" w:cs="Times New Roman"/>
      <w:b/>
      <w:bCs/>
      <w:kern w:val="0"/>
      <w:sz w:val="36"/>
      <w:szCs w:val="36"/>
      <w14:ligatures w14:val="none"/>
    </w:rPr>
  </w:style>
  <w:style w:type="paragraph" w:styleId="3">
    <w:name w:val="heading 4"/>
    <w:basedOn w:val="1"/>
    <w:next w:val="1"/>
    <w:link w:val="19"/>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Normal Indent"/>
    <w:basedOn w:val="1"/>
    <w:unhideWhenUsed/>
    <w:qFormat/>
    <w:uiPriority w:val="99"/>
    <w:pPr>
      <w:adjustRightInd w:val="0"/>
      <w:ind w:firstLine="566"/>
    </w:pPr>
    <w:rPr>
      <w:rFonts w:hint="eastAsia" w:hAnsi="宋体" w:cs="Times New Roman"/>
      <w:sz w:val="28"/>
      <w:szCs w:val="28"/>
    </w:rPr>
  </w:style>
  <w:style w:type="paragraph" w:styleId="5">
    <w:name w:val="Body Text"/>
    <w:basedOn w:val="1"/>
    <w:qFormat/>
    <w:uiPriority w:val="1"/>
    <w:pPr>
      <w:spacing w:before="133"/>
      <w:ind w:left="560"/>
    </w:pPr>
    <w:rPr>
      <w:rFonts w:ascii="MS UI Gothic" w:hAnsi="MS UI Gothic" w:eastAsia="MS UI Gothic"/>
      <w:sz w:val="21"/>
      <w:szCs w:val="21"/>
    </w:rPr>
  </w:style>
  <w:style w:type="paragraph" w:styleId="6">
    <w:name w:val="Body Text Indent"/>
    <w:basedOn w:val="1"/>
    <w:qFormat/>
    <w:uiPriority w:val="99"/>
    <w:pPr>
      <w:ind w:left="562"/>
    </w:pPr>
    <w:rPr>
      <w:sz w:val="28"/>
    </w:rPr>
  </w:style>
  <w:style w:type="paragraph" w:styleId="7">
    <w:name w:val="footer"/>
    <w:basedOn w:val="1"/>
    <w:link w:val="18"/>
    <w:unhideWhenUsed/>
    <w:qFormat/>
    <w:uiPriority w:val="99"/>
    <w:pPr>
      <w:tabs>
        <w:tab w:val="center" w:pos="4153"/>
        <w:tab w:val="right" w:pos="8306"/>
      </w:tabs>
      <w:snapToGrid w:val="0"/>
      <w:jc w:val="left"/>
    </w:pPr>
    <w:rPr>
      <w:sz w:val="18"/>
      <w:szCs w:val="18"/>
    </w:rPr>
  </w:style>
  <w:style w:type="paragraph" w:styleId="8">
    <w:name w:val="header"/>
    <w:basedOn w:val="1"/>
    <w:link w:val="17"/>
    <w:unhideWhenUsed/>
    <w:qFormat/>
    <w:uiPriority w:val="99"/>
    <w:pPr>
      <w:tabs>
        <w:tab w:val="center" w:pos="4153"/>
        <w:tab w:val="right" w:pos="8306"/>
      </w:tabs>
      <w:snapToGrid w:val="0"/>
      <w:jc w:val="center"/>
    </w:pPr>
    <w:rPr>
      <w:sz w:val="18"/>
      <w:szCs w:val="18"/>
    </w:rPr>
  </w:style>
  <w:style w:type="paragraph" w:styleId="9">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14:ligatures w14:val="none"/>
    </w:rPr>
  </w:style>
  <w:style w:type="paragraph" w:styleId="10">
    <w:name w:val="Body Text First Indent 2"/>
    <w:basedOn w:val="6"/>
    <w:qFormat/>
    <w:uiPriority w:val="99"/>
    <w:pPr>
      <w:ind w:left="420" w:firstLine="420" w:firstLineChars="200"/>
    </w:pPr>
  </w:style>
  <w:style w:type="table" w:styleId="12">
    <w:name w:val="Table Grid"/>
    <w:basedOn w:val="11"/>
    <w:qFormat/>
    <w:uiPriority w:val="0"/>
    <w:pPr>
      <w:widowControl w:val="0"/>
      <w:jc w:val="both"/>
    </w:pPr>
    <w:rPr>
      <w:rFonts w:eastAsia="Times New Roman"/>
      <w:kern w:val="0"/>
      <w:sz w:val="20"/>
      <w:szCs w:val="2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22"/>
    <w:rPr>
      <w:b/>
      <w:bCs/>
    </w:rPr>
  </w:style>
  <w:style w:type="character" w:styleId="15">
    <w:name w:val="Hyperlink"/>
    <w:basedOn w:val="13"/>
    <w:semiHidden/>
    <w:unhideWhenUsed/>
    <w:qFormat/>
    <w:uiPriority w:val="99"/>
    <w:rPr>
      <w:color w:val="0000FF"/>
      <w:u w:val="single"/>
    </w:rPr>
  </w:style>
  <w:style w:type="character" w:customStyle="1" w:styleId="16">
    <w:name w:val="标题 2 字符"/>
    <w:basedOn w:val="13"/>
    <w:link w:val="2"/>
    <w:qFormat/>
    <w:uiPriority w:val="9"/>
    <w:rPr>
      <w:rFonts w:ascii="宋体" w:hAnsi="宋体" w:eastAsia="宋体" w:cs="Times New Roman"/>
      <w:b/>
      <w:bCs/>
      <w:kern w:val="0"/>
      <w:sz w:val="36"/>
      <w:szCs w:val="36"/>
      <w14:ligatures w14:val="none"/>
    </w:rPr>
  </w:style>
  <w:style w:type="character" w:customStyle="1" w:styleId="17">
    <w:name w:val="页眉 字符"/>
    <w:basedOn w:val="13"/>
    <w:link w:val="8"/>
    <w:qFormat/>
    <w:uiPriority w:val="99"/>
    <w:rPr>
      <w:sz w:val="18"/>
      <w:szCs w:val="18"/>
    </w:rPr>
  </w:style>
  <w:style w:type="character" w:customStyle="1" w:styleId="18">
    <w:name w:val="页脚 字符"/>
    <w:basedOn w:val="13"/>
    <w:link w:val="7"/>
    <w:qFormat/>
    <w:uiPriority w:val="99"/>
    <w:rPr>
      <w:sz w:val="18"/>
      <w:szCs w:val="18"/>
    </w:rPr>
  </w:style>
  <w:style w:type="character" w:customStyle="1" w:styleId="19">
    <w:name w:val="标题 4 字符"/>
    <w:basedOn w:val="13"/>
    <w:link w:val="3"/>
    <w:semiHidden/>
    <w:qFormat/>
    <w:uiPriority w:val="9"/>
    <w:rPr>
      <w:rFonts w:asciiTheme="majorHAnsi" w:hAnsiTheme="majorHAnsi" w:eastAsiaTheme="majorEastAsia" w:cstheme="majorBidi"/>
      <w:b/>
      <w:bCs/>
      <w:sz w:val="28"/>
      <w:szCs w:val="28"/>
    </w:rPr>
  </w:style>
  <w:style w:type="paragraph" w:customStyle="1" w:styleId="20">
    <w:name w:val="MSG_EN_FONT_STYLE_NAME_TEMPLATE_ROLE_NUMBER MSG_EN_FONT_STYLE_NAME_BY_ROLE_TEXT 26"/>
    <w:basedOn w:val="1"/>
    <w:autoRedefine/>
    <w:qFormat/>
    <w:uiPriority w:val="0"/>
    <w:pPr>
      <w:ind w:firstLine="0" w:firstLineChars="0"/>
    </w:pPr>
    <w:rPr>
      <w:rFonts w:hint="eastAsia" w:hAnsi="宋体" w:cs="Times New Roman"/>
      <w:spacing w:val="280"/>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3188</Words>
  <Characters>3345</Characters>
  <Lines>4</Lines>
  <Paragraphs>1</Paragraphs>
  <TotalTime>1</TotalTime>
  <ScaleCrop>false</ScaleCrop>
  <LinksUpToDate>false</LinksUpToDate>
  <CharactersWithSpaces>3430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2023-10-17T06:04:00Z</dcterms:created>
  <dc:creator>方舟®</dc:creator>
  <cp:lastModifiedBy>三匠人年</cp:lastModifiedBy>
  <cp:lastPrinted>2026-05-20T01:42:00Z</cp:lastPrinted>
  <dcterms:modified xsi:type="dcterms:W3CDTF">2026-05-20T08:35:34Z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FEBB12744B4A4660B1DC76B4AF0F3761_13</vt:lpwstr>
  </property>
  <property fmtid="{D5CDD505-2E9C-101B-9397-08002B2CF9AE}" pid="4" name="KSOTemplateDocerSaveRecord">
    <vt:lpwstr>eyJoZGlkIjoiYTExNTMyZDI2YjcxMTk1ZjNmYWJhYTlhN2RjYTg0MzciLCJ1c2VySWQiOiIxMTM2MTk3NTI5In0=</vt:lpwstr>
  </property>
</Properties>
</file>