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1ECA9">
      <w:pPr>
        <w:rPr>
          <w:rFonts w:hint="default" w:ascii="Times New Roman" w:hAnsi="Times New Roman" w:cs="Times New Roman"/>
          <w:sz w:val="24"/>
          <w:szCs w:val="16"/>
          <w:lang w:val="en-US" w:eastAsia="zh-CN"/>
        </w:rPr>
      </w:pPr>
    </w:p>
    <w:p w14:paraId="1398AEB2">
      <w:pPr>
        <w:pStyle w:val="2"/>
        <w:bidi w:val="0"/>
        <w:jc w:val="center"/>
        <w:rPr>
          <w:rFonts w:hint="default"/>
          <w:lang w:val="en-US" w:eastAsia="zh-CN"/>
        </w:rPr>
      </w:pPr>
      <w:r>
        <w:rPr>
          <w:rFonts w:hint="eastAsia"/>
          <w:lang w:val="en-US" w:eastAsia="zh-CN"/>
        </w:rPr>
        <w:t xml:space="preserve">2025年合肥市科技馆高层防震配套教具定制项目采购需求 </w:t>
      </w:r>
    </w:p>
    <w:p w14:paraId="102A7561">
      <w:pPr>
        <w:pStyle w:val="3"/>
        <w:numPr>
          <w:ilvl w:val="0"/>
          <w:numId w:val="1"/>
        </w:numPr>
        <w:bidi w:val="0"/>
        <w:rPr>
          <w:rFonts w:hint="eastAsia"/>
          <w:lang w:val="en-US" w:eastAsia="zh-CN"/>
        </w:rPr>
      </w:pPr>
      <w:r>
        <w:rPr>
          <w:rFonts w:hint="eastAsia"/>
          <w:lang w:val="en-US" w:eastAsia="zh-CN"/>
        </w:rPr>
        <w:t>项目概况</w:t>
      </w:r>
    </w:p>
    <w:p w14:paraId="474DE10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s="Times New Roman"/>
          <w:color w:val="000000"/>
          <w:sz w:val="32"/>
          <w:szCs w:val="32"/>
          <w:lang w:val="en-US" w:eastAsia="zh-CN"/>
        </w:rPr>
        <w:t>“展品万花筒”是</w:t>
      </w:r>
      <w:r>
        <w:rPr>
          <w:rFonts w:hint="eastAsia" w:ascii="仿宋_GB2312" w:hAnsi="仿宋_GB2312" w:cs="Times New Roman"/>
          <w:color w:val="000000"/>
          <w:sz w:val="32"/>
          <w:szCs w:val="32"/>
          <w:lang w:val="en-US" w:eastAsia="zh-CN"/>
        </w:rPr>
        <w:t>我馆</w:t>
      </w:r>
      <w:r>
        <w:rPr>
          <w:rFonts w:hint="eastAsia" w:ascii="仿宋_GB2312" w:hAnsi="仿宋_GB2312" w:eastAsia="仿宋_GB2312" w:cs="Times New Roman"/>
          <w:color w:val="000000"/>
          <w:sz w:val="32"/>
          <w:szCs w:val="32"/>
          <w:lang w:val="en-US" w:eastAsia="zh-CN"/>
        </w:rPr>
        <w:t>基于展厅展品开发的</w:t>
      </w:r>
      <w:r>
        <w:rPr>
          <w:rFonts w:hint="eastAsia" w:ascii="仿宋_GB2312" w:hAnsi="仿宋_GB2312" w:cs="Times New Roman"/>
          <w:color w:val="000000"/>
          <w:sz w:val="32"/>
          <w:szCs w:val="32"/>
          <w:lang w:val="en-US" w:eastAsia="zh-CN"/>
        </w:rPr>
        <w:t>品牌</w:t>
      </w:r>
      <w:r>
        <w:rPr>
          <w:rFonts w:hint="eastAsia" w:ascii="仿宋_GB2312" w:hAnsi="仿宋_GB2312" w:eastAsia="仿宋_GB2312" w:cs="Times New Roman"/>
          <w:color w:val="000000"/>
          <w:sz w:val="32"/>
          <w:szCs w:val="32"/>
          <w:lang w:val="en-US" w:eastAsia="zh-CN"/>
        </w:rPr>
        <w:t>系列教育活动</w:t>
      </w:r>
      <w:r>
        <w:rPr>
          <w:rFonts w:hint="eastAsia" w:ascii="仿宋_GB2312" w:hAnsi="仿宋_GB2312" w:cs="Times New Roman"/>
          <w:color w:val="000000"/>
          <w:sz w:val="32"/>
          <w:szCs w:val="32"/>
          <w:lang w:val="en-US" w:eastAsia="zh-CN"/>
        </w:rPr>
        <w:t>。为精准聚焦防震减灾这一公共安全热点话题，展览教育部已着手创作若干地震类教育活动，内容涉及共振、地震波、惯性、弹性系数等众多科学原理，与能量厅、安宁厅等多个展品展项有关联。为了给观众提供更为丰富的学习体验，实现更好的探究效果，</w:t>
      </w:r>
      <w:r>
        <w:rPr>
          <w:rFonts w:hint="eastAsia" w:ascii="仿宋_GB2312" w:hAnsi="仿宋_GB2312" w:eastAsia="仿宋_GB2312" w:cs="Times New Roman"/>
          <w:color w:val="000000"/>
          <w:sz w:val="32"/>
          <w:szCs w:val="32"/>
          <w:lang w:val="en-US" w:eastAsia="zh-CN"/>
        </w:rPr>
        <w:t>需定制配套教育活动</w:t>
      </w:r>
      <w:r>
        <w:rPr>
          <w:rFonts w:hint="eastAsia" w:ascii="仿宋_GB2312" w:hAnsi="仿宋_GB2312" w:cs="Times New Roman"/>
          <w:color w:val="000000"/>
          <w:sz w:val="32"/>
          <w:szCs w:val="32"/>
          <w:lang w:val="en-US" w:eastAsia="zh-CN"/>
        </w:rPr>
        <w:t xml:space="preserve">教具。 </w:t>
      </w:r>
    </w:p>
    <w:p w14:paraId="0E145091">
      <w:pPr>
        <w:pStyle w:val="3"/>
        <w:numPr>
          <w:ilvl w:val="0"/>
          <w:numId w:val="1"/>
        </w:numPr>
        <w:bidi w:val="0"/>
        <w:rPr>
          <w:rFonts w:hint="default"/>
          <w:b/>
          <w:lang w:val="en-US" w:eastAsia="zh-CN"/>
        </w:rPr>
      </w:pPr>
      <w:r>
        <w:rPr>
          <w:rFonts w:hint="eastAsia"/>
          <w:b/>
          <w:lang w:val="en-US" w:eastAsia="zh-CN"/>
        </w:rPr>
        <w:t>项目需求</w:t>
      </w:r>
    </w:p>
    <w:p w14:paraId="581F474F">
      <w:pPr>
        <w:spacing w:line="572"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本项目采购1套可移动式振动实验台，4个建筑模型等。（详见报价单）</w:t>
      </w:r>
    </w:p>
    <w:p w14:paraId="0B75F024">
      <w:pPr>
        <w:pStyle w:val="3"/>
        <w:numPr>
          <w:ilvl w:val="0"/>
          <w:numId w:val="0"/>
        </w:numPr>
        <w:bidi w:val="0"/>
        <w:rPr>
          <w:rFonts w:hint="eastAsia"/>
          <w:lang w:val="en-US" w:eastAsia="zh-CN"/>
        </w:rPr>
      </w:pPr>
    </w:p>
    <w:p w14:paraId="51090587">
      <w:pPr>
        <w:pStyle w:val="3"/>
        <w:numPr>
          <w:ilvl w:val="0"/>
          <w:numId w:val="0"/>
        </w:numPr>
        <w:bidi w:val="0"/>
        <w:rPr>
          <w:rFonts w:hint="eastAsia"/>
          <w:lang w:val="en-US" w:eastAsia="zh-CN"/>
        </w:rPr>
      </w:pPr>
    </w:p>
    <w:p w14:paraId="64C2B61D">
      <w:pPr>
        <w:pStyle w:val="3"/>
        <w:numPr>
          <w:ilvl w:val="0"/>
          <w:numId w:val="0"/>
        </w:numPr>
        <w:bidi w:val="0"/>
        <w:rPr>
          <w:rFonts w:hint="eastAsia"/>
          <w:lang w:val="en-US" w:eastAsia="zh-CN"/>
        </w:rPr>
      </w:pPr>
    </w:p>
    <w:p w14:paraId="4A82D7DB">
      <w:pPr>
        <w:pStyle w:val="3"/>
        <w:numPr>
          <w:ilvl w:val="0"/>
          <w:numId w:val="0"/>
        </w:numPr>
        <w:bidi w:val="0"/>
        <w:rPr>
          <w:rFonts w:hint="eastAsia"/>
          <w:lang w:val="en-US" w:eastAsia="zh-CN"/>
        </w:rPr>
      </w:pPr>
    </w:p>
    <w:p w14:paraId="12EEE095">
      <w:pPr>
        <w:rPr>
          <w:rFonts w:hint="eastAsia"/>
          <w:lang w:val="en-US" w:eastAsia="zh-CN"/>
        </w:rPr>
      </w:pPr>
    </w:p>
    <w:p w14:paraId="33B35773">
      <w:pPr>
        <w:rPr>
          <w:rFonts w:hint="eastAsia"/>
          <w:lang w:val="en-US" w:eastAsia="zh-CN"/>
        </w:rPr>
      </w:pPr>
    </w:p>
    <w:p w14:paraId="7448F5BD">
      <w:pPr>
        <w:pStyle w:val="3"/>
        <w:numPr>
          <w:ilvl w:val="0"/>
          <w:numId w:val="0"/>
        </w:numPr>
        <w:bidi w:val="0"/>
        <w:rPr>
          <w:rFonts w:hint="default"/>
          <w:lang w:val="en-US" w:eastAsia="zh-CN"/>
        </w:rPr>
      </w:pPr>
      <w:r>
        <w:rPr>
          <w:rFonts w:hint="eastAsia"/>
          <w:lang w:val="en-US" w:eastAsia="zh-CN"/>
        </w:rPr>
        <w:t>三、报价单</w:t>
      </w:r>
    </w:p>
    <w:tbl>
      <w:tblPr>
        <w:tblStyle w:val="5"/>
        <w:tblW w:w="118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0"/>
        <w:gridCol w:w="1500"/>
        <w:gridCol w:w="4278"/>
        <w:gridCol w:w="741"/>
        <w:gridCol w:w="691"/>
        <w:gridCol w:w="1206"/>
        <w:gridCol w:w="1613"/>
      </w:tblGrid>
      <w:tr w14:paraId="63AD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blHeader/>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F6E">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b/>
                <w:bCs/>
                <w:sz w:val="28"/>
                <w:szCs w:val="28"/>
                <w:lang w:val="en-US" w:bidi="zh-CN"/>
              </w:rPr>
            </w:pPr>
            <w:r>
              <w:rPr>
                <w:rFonts w:hint="eastAsia" w:ascii="仿宋_GB2312" w:hAnsi="仿宋"/>
                <w:b/>
                <w:bCs/>
                <w:sz w:val="28"/>
                <w:szCs w:val="28"/>
                <w:lang w:val="en-US" w:bidi="zh-CN"/>
              </w:rPr>
              <w:t>类别</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BBEB">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hAnsi="仿宋"/>
                <w:b/>
                <w:bCs/>
                <w:sz w:val="28"/>
                <w:szCs w:val="28"/>
                <w:lang w:bidi="zh-CN"/>
              </w:rPr>
            </w:pPr>
            <w:r>
              <w:rPr>
                <w:rFonts w:hint="eastAsia" w:ascii="仿宋_GB2312" w:hAnsi="仿宋"/>
                <w:b/>
                <w:bCs/>
                <w:sz w:val="28"/>
                <w:szCs w:val="28"/>
                <w:lang w:val="en-US" w:eastAsia="zh-CN" w:bidi="zh-CN"/>
              </w:rPr>
              <w:t>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FD3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hAnsi="仿宋"/>
                <w:b/>
                <w:bCs/>
                <w:sz w:val="28"/>
                <w:szCs w:val="28"/>
                <w:lang w:bidi="zh-CN"/>
              </w:rPr>
            </w:pPr>
            <w:r>
              <w:rPr>
                <w:rFonts w:hint="eastAsia" w:ascii="仿宋_GB2312" w:hAnsi="仿宋"/>
                <w:b/>
                <w:bCs/>
                <w:sz w:val="28"/>
                <w:szCs w:val="28"/>
                <w:lang w:val="en-US" w:eastAsia="zh-CN" w:bidi="zh-CN"/>
              </w:rPr>
              <w:t>展示内容</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142B">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hAnsi="仿宋"/>
                <w:b/>
                <w:bCs/>
                <w:sz w:val="28"/>
                <w:szCs w:val="28"/>
                <w:lang w:bidi="zh-CN"/>
              </w:rPr>
            </w:pPr>
            <w:r>
              <w:rPr>
                <w:rFonts w:hint="eastAsia" w:ascii="仿宋_GB2312" w:hAnsi="仿宋"/>
                <w:b/>
                <w:bCs/>
                <w:sz w:val="28"/>
                <w:szCs w:val="28"/>
                <w:lang w:val="en-US" w:eastAsia="zh-CN" w:bidi="zh-CN"/>
              </w:rPr>
              <w:t>技术参数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E08">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hAnsi="仿宋"/>
                <w:b/>
                <w:bCs/>
                <w:sz w:val="28"/>
                <w:szCs w:val="28"/>
                <w:lang w:bidi="zh-CN"/>
              </w:rPr>
            </w:pPr>
            <w:r>
              <w:rPr>
                <w:rFonts w:hint="eastAsia" w:ascii="仿宋_GB2312" w:hAnsi="仿宋"/>
                <w:b/>
                <w:bCs/>
                <w:sz w:val="28"/>
                <w:szCs w:val="28"/>
                <w:lang w:val="en-US" w:eastAsia="zh-CN" w:bidi="zh-CN"/>
              </w:rPr>
              <w:t>数量</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D15">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b/>
                <w:bCs/>
                <w:sz w:val="28"/>
                <w:szCs w:val="28"/>
                <w:lang w:val="en-US" w:bidi="zh-CN"/>
              </w:rPr>
            </w:pPr>
            <w:r>
              <w:rPr>
                <w:rFonts w:hint="eastAsia" w:ascii="仿宋_GB2312" w:hAnsi="仿宋"/>
                <w:b/>
                <w:bCs/>
                <w:sz w:val="28"/>
                <w:szCs w:val="28"/>
                <w:lang w:val="en-US" w:bidi="zh-CN"/>
              </w:rPr>
              <w:t>单位</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330B">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b/>
                <w:bCs/>
                <w:sz w:val="28"/>
                <w:szCs w:val="28"/>
                <w:lang w:val="en-US" w:bidi="zh-CN"/>
              </w:rPr>
            </w:pPr>
            <w:r>
              <w:rPr>
                <w:rFonts w:hint="eastAsia" w:ascii="仿宋_GB2312" w:hAnsi="仿宋"/>
                <w:b/>
                <w:bCs/>
                <w:sz w:val="28"/>
                <w:szCs w:val="28"/>
                <w:lang w:val="en-US" w:bidi="zh-CN"/>
              </w:rPr>
              <w:t>询价响应价格</w:t>
            </w:r>
          </w:p>
          <w:p w14:paraId="707D80EE">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b/>
                <w:bCs/>
                <w:sz w:val="28"/>
                <w:szCs w:val="28"/>
                <w:lang w:val="en-US" w:eastAsia="zh-CN" w:bidi="zh-CN"/>
              </w:rPr>
            </w:pPr>
            <w:r>
              <w:rPr>
                <w:rFonts w:hint="eastAsia" w:ascii="仿宋_GB2312" w:hAnsi="仿宋"/>
                <w:b/>
                <w:bCs/>
                <w:sz w:val="28"/>
                <w:szCs w:val="28"/>
                <w:lang w:val="en-US" w:bidi="zh-CN"/>
              </w:rPr>
              <w:t>（元）</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83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hAnsi="仿宋"/>
                <w:b/>
                <w:bCs/>
                <w:sz w:val="28"/>
                <w:szCs w:val="28"/>
                <w:lang w:val="en-US" w:eastAsia="zh-CN" w:bidi="zh-CN"/>
              </w:rPr>
            </w:pPr>
            <w:r>
              <w:rPr>
                <w:rFonts w:hint="eastAsia" w:ascii="仿宋_GB2312" w:hAnsi="仿宋"/>
                <w:b/>
                <w:bCs/>
                <w:sz w:val="28"/>
                <w:szCs w:val="28"/>
                <w:lang w:val="en-US" w:eastAsia="zh-CN" w:bidi="zh-CN"/>
              </w:rPr>
              <w:t>备注</w:t>
            </w:r>
          </w:p>
        </w:tc>
      </w:tr>
      <w:tr w14:paraId="14C4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7"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DC4D">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eastAsia="仿宋_GB2312"/>
                <w:bCs/>
                <w:sz w:val="24"/>
                <w:szCs w:val="28"/>
                <w:lang w:val="en-US" w:bidi="zh-CN"/>
              </w:rPr>
            </w:pPr>
            <w:r>
              <w:rPr>
                <w:rFonts w:hint="eastAsia" w:ascii="仿宋_GB2312" w:hAnsi="仿宋" w:eastAsia="仿宋_GB2312"/>
                <w:bCs/>
                <w:sz w:val="24"/>
                <w:szCs w:val="28"/>
                <w:lang w:val="en-US" w:bidi="zh-CN"/>
              </w:rPr>
              <w:t>教具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1D42">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eastAsia="仿宋_GB2312"/>
                <w:bCs/>
                <w:sz w:val="24"/>
                <w:szCs w:val="28"/>
                <w:lang w:val="en-US" w:bidi="zh-CN"/>
              </w:rPr>
            </w:pPr>
            <w:r>
              <w:rPr>
                <w:rFonts w:hint="eastAsia" w:ascii="仿宋_GB2312" w:hAnsi="仿宋" w:eastAsia="仿宋_GB2312"/>
                <w:bCs/>
                <w:sz w:val="24"/>
                <w:szCs w:val="28"/>
                <w:lang w:val="en-US" w:bidi="zh-CN"/>
              </w:rPr>
              <w:t>高层防震配套教育活动道具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E55C">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_GB2312" w:hAnsi="仿宋" w:eastAsia="仿宋_GB2312"/>
                <w:bCs/>
                <w:sz w:val="24"/>
                <w:szCs w:val="28"/>
                <w:lang w:val="en-US" w:bidi="zh-CN"/>
              </w:rPr>
            </w:pPr>
            <w:r>
              <w:rPr>
                <w:rFonts w:hint="eastAsia" w:ascii="仿宋_GB2312" w:hAnsi="仿宋" w:eastAsia="仿宋_GB2312"/>
                <w:bCs/>
                <w:sz w:val="24"/>
                <w:szCs w:val="28"/>
                <w:lang w:val="en-US" w:eastAsia="zh-CN" w:bidi="zh-CN"/>
              </w:rPr>
              <w:t>通过机械互动和对比实验的方式，让观众了解建筑中的防震科学以及阻尼器的相关原理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7872">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_GB2312" w:hAnsi="仿宋" w:eastAsia="仿宋_GB2312"/>
                <w:bCs/>
                <w:sz w:val="24"/>
                <w:szCs w:val="24"/>
                <w:lang w:val="en-US" w:bidi="zh-CN"/>
              </w:rPr>
            </w:pPr>
            <w:r>
              <w:rPr>
                <w:rFonts w:hint="default" w:ascii="仿宋_GB2312" w:hAnsi="仿宋" w:eastAsia="仿宋_GB2312"/>
                <w:bCs/>
                <w:sz w:val="24"/>
                <w:szCs w:val="24"/>
                <w:lang w:val="en-US" w:bidi="zh-CN"/>
              </w:rPr>
              <w:t>1：教具主要涉及高层防震、阻尼器（球）等相关原理</w:t>
            </w:r>
            <w:r>
              <w:rPr>
                <w:rFonts w:hint="eastAsia" w:ascii="仿宋_GB2312" w:hAnsi="仿宋" w:eastAsia="仿宋_GB2312"/>
                <w:bCs/>
                <w:sz w:val="24"/>
                <w:szCs w:val="24"/>
                <w:lang w:val="en-US" w:bidi="zh-CN"/>
              </w:rPr>
              <w:t>；</w:t>
            </w:r>
          </w:p>
          <w:p w14:paraId="5EED60FC">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_GB2312" w:hAnsi="仿宋" w:eastAsia="仿宋_GB2312"/>
                <w:bCs/>
                <w:sz w:val="24"/>
                <w:szCs w:val="24"/>
                <w:lang w:val="en-US" w:bidi="zh-CN"/>
              </w:rPr>
            </w:pPr>
            <w:r>
              <w:rPr>
                <w:rFonts w:hint="default" w:ascii="仿宋_GB2312" w:hAnsi="仿宋" w:eastAsia="仿宋_GB2312"/>
                <w:bCs/>
                <w:sz w:val="24"/>
                <w:szCs w:val="24"/>
                <w:lang w:val="en-US" w:bidi="zh-CN"/>
              </w:rPr>
              <w:t>2：教具预计尺寸1100*1000*1500mm以内</w:t>
            </w:r>
            <w:r>
              <w:rPr>
                <w:rFonts w:hint="eastAsia" w:ascii="仿宋_GB2312" w:hAnsi="仿宋" w:eastAsia="仿宋_GB2312"/>
                <w:bCs/>
                <w:sz w:val="24"/>
                <w:szCs w:val="24"/>
                <w:lang w:val="en-US" w:bidi="zh-CN"/>
              </w:rPr>
              <w:t>；</w:t>
            </w:r>
          </w:p>
          <w:p w14:paraId="28AB5076">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_GB2312" w:hAnsi="仿宋" w:eastAsia="仿宋_GB2312"/>
                <w:bCs/>
                <w:sz w:val="24"/>
                <w:szCs w:val="24"/>
                <w:lang w:val="en-US" w:bidi="zh-CN"/>
              </w:rPr>
            </w:pPr>
            <w:r>
              <w:rPr>
                <w:rFonts w:hint="default" w:ascii="仿宋_GB2312" w:hAnsi="仿宋" w:eastAsia="仿宋_GB2312"/>
                <w:bCs/>
                <w:sz w:val="24"/>
                <w:szCs w:val="24"/>
                <w:lang w:val="en-US" w:bidi="zh-CN"/>
              </w:rPr>
              <w:t>3：教具可通过手动晃动把手，带动滑块机构使平台实现往复运动来模拟地震时的横波效果。平台上方</w:t>
            </w:r>
            <w:r>
              <w:rPr>
                <w:rFonts w:hint="eastAsia" w:ascii="仿宋_GB2312" w:hAnsi="仿宋" w:eastAsia="仿宋_GB2312"/>
                <w:bCs/>
                <w:sz w:val="24"/>
                <w:szCs w:val="24"/>
                <w:lang w:val="en-US" w:bidi="zh-CN"/>
              </w:rPr>
              <w:t>可放置</w:t>
            </w:r>
            <w:r>
              <w:rPr>
                <w:rFonts w:hint="default" w:ascii="仿宋_GB2312" w:hAnsi="仿宋" w:eastAsia="仿宋_GB2312"/>
                <w:bCs/>
                <w:sz w:val="24"/>
                <w:szCs w:val="24"/>
                <w:lang w:val="en-US" w:bidi="zh-CN"/>
              </w:rPr>
              <w:t>四组建筑模型，两组为一个模块进行互动对比实验</w:t>
            </w:r>
            <w:r>
              <w:rPr>
                <w:rFonts w:hint="eastAsia" w:ascii="仿宋_GB2312" w:hAnsi="仿宋" w:eastAsia="仿宋_GB2312"/>
                <w:bCs/>
                <w:sz w:val="24"/>
                <w:szCs w:val="24"/>
                <w:lang w:val="en-US" w:bidi="zh-CN"/>
              </w:rPr>
              <w:t>：</w:t>
            </w:r>
            <w:r>
              <w:rPr>
                <w:rFonts w:hint="default" w:ascii="仿宋_GB2312" w:hAnsi="仿宋" w:eastAsia="仿宋_GB2312"/>
                <w:bCs/>
                <w:sz w:val="24"/>
                <w:szCs w:val="24"/>
                <w:lang w:val="en-US" w:bidi="zh-CN"/>
              </w:rPr>
              <w:t xml:space="preserve">        </w:t>
            </w:r>
          </w:p>
          <w:p w14:paraId="7C5416FA">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_GB2312" w:hAnsi="仿宋" w:eastAsia="仿宋_GB2312"/>
                <w:bCs/>
                <w:sz w:val="24"/>
                <w:szCs w:val="24"/>
                <w:lang w:val="en-US" w:bidi="zh-CN"/>
              </w:rPr>
            </w:pPr>
            <w:r>
              <w:rPr>
                <w:rFonts w:hint="default" w:ascii="仿宋_GB2312" w:hAnsi="仿宋" w:eastAsia="仿宋_GB2312"/>
                <w:bCs/>
                <w:sz w:val="24"/>
                <w:szCs w:val="24"/>
                <w:lang w:val="en-US" w:bidi="zh-CN"/>
              </w:rPr>
              <w:t>1）阻尼球固定在最高层的建筑模型与阻尼球可调节位置的建筑模型进行对比；2）没有安装任何阻尼器的建筑模型与安装有隔震装置的建筑模型进行对比</w:t>
            </w:r>
            <w:r>
              <w:rPr>
                <w:rFonts w:hint="eastAsia" w:ascii="仿宋_GB2312" w:hAnsi="仿宋" w:eastAsia="仿宋_GB2312"/>
                <w:bCs/>
                <w:sz w:val="24"/>
                <w:szCs w:val="24"/>
                <w:lang w:val="en-US" w:bidi="zh-CN"/>
              </w:rPr>
              <w:t>；</w:t>
            </w:r>
          </w:p>
          <w:p w14:paraId="3A7FE572">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仿宋_GB2312" w:hAnsi="仿宋" w:eastAsia="仿宋_GB2312"/>
                <w:bCs/>
                <w:sz w:val="24"/>
                <w:szCs w:val="28"/>
                <w:lang w:val="en-US" w:bidi="zh-CN"/>
              </w:rPr>
            </w:pPr>
            <w:r>
              <w:rPr>
                <w:rFonts w:hint="default" w:ascii="仿宋_GB2312" w:hAnsi="仿宋" w:eastAsia="仿宋_GB2312"/>
                <w:bCs/>
                <w:sz w:val="24"/>
                <w:szCs w:val="24"/>
                <w:lang w:val="en-US" w:bidi="zh-CN"/>
              </w:rPr>
              <w:t>4：教具要具有可移动性，</w:t>
            </w:r>
            <w:r>
              <w:rPr>
                <w:rFonts w:hint="eastAsia" w:ascii="仿宋_GB2312" w:hAnsi="仿宋" w:eastAsia="仿宋_GB2312"/>
                <w:bCs/>
                <w:sz w:val="24"/>
                <w:szCs w:val="24"/>
                <w:lang w:val="en-US" w:bidi="zh-CN"/>
              </w:rPr>
              <w:t>适合科技馆展厅教学，制作</w:t>
            </w:r>
            <w:r>
              <w:rPr>
                <w:rFonts w:hint="default" w:ascii="仿宋_GB2312" w:hAnsi="仿宋" w:eastAsia="仿宋_GB2312"/>
                <w:bCs/>
                <w:sz w:val="24"/>
                <w:szCs w:val="24"/>
                <w:lang w:val="en-US" w:bidi="zh-CN"/>
              </w:rPr>
              <w:t>板材坚固轻便，平台上方的建筑模型可拆卸收纳</w:t>
            </w:r>
            <w:r>
              <w:rPr>
                <w:rFonts w:hint="eastAsia" w:ascii="仿宋_GB2312" w:hAnsi="仿宋" w:eastAsia="仿宋_GB2312"/>
                <w:bCs/>
                <w:sz w:val="24"/>
                <w:szCs w:val="24"/>
                <w:lang w:val="en-US" w:bidi="zh-CN"/>
              </w:rPr>
              <w:t>，方便保管。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93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仿宋_GB2312" w:hAnsi="仿宋" w:eastAsia="仿宋_GB2312"/>
                <w:bCs/>
                <w:sz w:val="24"/>
                <w:szCs w:val="28"/>
                <w:lang w:bidi="zh-CN"/>
              </w:rPr>
            </w:pPr>
            <w:r>
              <w:rPr>
                <w:rFonts w:hint="eastAsia" w:ascii="仿宋_GB2312" w:hAnsi="仿宋" w:eastAsia="仿宋_GB2312"/>
                <w:bCs/>
                <w:sz w:val="24"/>
                <w:szCs w:val="28"/>
                <w:lang w:val="en-US" w:eastAsia="zh-CN" w:bidi="zh-CN"/>
              </w:rPr>
              <w:t>1</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3C7">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仿宋_GB2312" w:hAnsi="仿宋" w:eastAsia="仿宋_GB2312"/>
                <w:bCs/>
                <w:sz w:val="24"/>
                <w:szCs w:val="28"/>
                <w:lang w:val="en-US" w:bidi="zh-CN"/>
              </w:rPr>
            </w:pPr>
            <w:r>
              <w:rPr>
                <w:rFonts w:hint="eastAsia" w:ascii="仿宋_GB2312" w:hAnsi="仿宋" w:eastAsia="仿宋_GB2312"/>
                <w:bCs/>
                <w:sz w:val="24"/>
                <w:szCs w:val="28"/>
                <w:lang w:val="en-US" w:bidi="zh-CN"/>
              </w:rPr>
              <w:t>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A8CA">
            <w:pPr>
              <w:keepNext w:val="0"/>
              <w:keepLines w:val="0"/>
              <w:widowControl/>
              <w:suppressLineNumbers w:val="0"/>
              <w:snapToGrid w:val="0"/>
              <w:spacing w:before="0" w:beforeAutospacing="0" w:after="0" w:afterAutospacing="0"/>
              <w:ind w:left="0" w:right="0"/>
              <w:jc w:val="center"/>
              <w:rPr>
                <w:rFonts w:hint="eastAsia" w:ascii="仿宋_GB2312" w:hAnsi="仿宋" w:eastAsia="仿宋_GB2312"/>
                <w:bCs/>
                <w:sz w:val="24"/>
                <w:szCs w:val="28"/>
                <w:lang w:val="en-US" w:eastAsia="zh-CN" w:bidi="zh-CN"/>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C310">
            <w:pPr>
              <w:keepNext w:val="0"/>
              <w:keepLines w:val="0"/>
              <w:widowControl/>
              <w:suppressLineNumbers w:val="0"/>
              <w:snapToGrid w:val="0"/>
              <w:spacing w:before="0" w:beforeAutospacing="0" w:after="0" w:afterAutospacing="0"/>
              <w:ind w:left="0" w:right="0"/>
              <w:jc w:val="center"/>
              <w:rPr>
                <w:rFonts w:hint="default" w:ascii="仿宋_GB2312" w:hAnsi="仿宋" w:eastAsia="仿宋_GB2312"/>
                <w:bCs/>
                <w:sz w:val="24"/>
                <w:szCs w:val="28"/>
                <w:lang w:val="en-US" w:eastAsia="zh-CN" w:bidi="zh-CN"/>
              </w:rPr>
            </w:pPr>
            <w:r>
              <w:rPr>
                <w:rFonts w:hint="eastAsia" w:ascii="仿宋_GB2312" w:hAnsi="仿宋" w:eastAsia="仿宋_GB2312"/>
                <w:bCs/>
                <w:sz w:val="24"/>
                <w:szCs w:val="28"/>
                <w:lang w:val="en-US" w:eastAsia="zh-CN" w:bidi="zh-CN"/>
              </w:rPr>
              <w:t>参考图片（本附件第4页）仅为概念图，实际展示内容需中标方另行设计制作</w:t>
            </w:r>
          </w:p>
        </w:tc>
      </w:tr>
    </w:tbl>
    <w:p w14:paraId="3671F3BB">
      <w:pPr>
        <w:pStyle w:val="3"/>
        <w:numPr>
          <w:ilvl w:val="0"/>
          <w:numId w:val="0"/>
        </w:numPr>
        <w:bidi w:val="0"/>
        <w:rPr>
          <w:rFonts w:hint="eastAsia"/>
          <w:lang w:val="en-US" w:eastAsia="zh-CN"/>
        </w:rPr>
      </w:pPr>
    </w:p>
    <w:p w14:paraId="11AD6988">
      <w:pPr>
        <w:pStyle w:val="3"/>
        <w:numPr>
          <w:ilvl w:val="0"/>
          <w:numId w:val="0"/>
        </w:numPr>
        <w:bidi w:val="0"/>
        <w:rPr>
          <w:rFonts w:hint="eastAsia"/>
          <w:lang w:val="en-US" w:eastAsia="zh-CN"/>
        </w:rPr>
      </w:pPr>
    </w:p>
    <w:p w14:paraId="5B14522A">
      <w:pPr>
        <w:pStyle w:val="3"/>
        <w:numPr>
          <w:ilvl w:val="0"/>
          <w:numId w:val="0"/>
        </w:numPr>
        <w:bidi w:val="0"/>
        <w:rPr>
          <w:rFonts w:hint="eastAsia"/>
          <w:lang w:val="en-US" w:eastAsia="zh-CN"/>
        </w:rPr>
      </w:pPr>
    </w:p>
    <w:p w14:paraId="4F690FCF">
      <w:pPr>
        <w:pStyle w:val="3"/>
        <w:numPr>
          <w:ilvl w:val="0"/>
          <w:numId w:val="0"/>
        </w:numPr>
        <w:bidi w:val="0"/>
        <w:rPr>
          <w:rFonts w:hint="eastAsia"/>
          <w:lang w:val="en-US" w:eastAsia="zh-CN"/>
        </w:rPr>
      </w:pPr>
    </w:p>
    <w:p w14:paraId="0049943D">
      <w:pPr>
        <w:rPr>
          <w:rFonts w:hint="eastAsia"/>
          <w:lang w:val="en-US" w:eastAsia="zh-CN"/>
        </w:rPr>
      </w:pPr>
    </w:p>
    <w:p w14:paraId="6B95F7E6">
      <w:pPr>
        <w:rPr>
          <w:rFonts w:hint="eastAsia"/>
          <w:lang w:val="en-US" w:eastAsia="zh-CN"/>
        </w:rPr>
      </w:pPr>
    </w:p>
    <w:p w14:paraId="5353E6F2">
      <w:pPr>
        <w:rPr>
          <w:rFonts w:hint="eastAsia"/>
          <w:lang w:val="en-US" w:eastAsia="zh-CN"/>
        </w:rPr>
      </w:pPr>
    </w:p>
    <w:p w14:paraId="0AF4B366">
      <w:pPr>
        <w:pStyle w:val="3"/>
        <w:numPr>
          <w:ilvl w:val="0"/>
          <w:numId w:val="0"/>
        </w:numPr>
        <w:bidi w:val="0"/>
        <w:rPr>
          <w:rFonts w:hint="default"/>
          <w:lang w:val="en-US" w:eastAsia="zh-CN"/>
        </w:rPr>
      </w:pPr>
      <w:r>
        <w:rPr>
          <w:rFonts w:hint="eastAsia"/>
          <w:lang w:val="en-US" w:eastAsia="zh-CN"/>
        </w:rPr>
        <w:t>四、其他要求</w:t>
      </w:r>
    </w:p>
    <w:p w14:paraId="4AA449D6">
      <w:pPr>
        <w:numPr>
          <w:ilvl w:val="0"/>
          <w:numId w:val="2"/>
        </w:num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知识产权</w:t>
      </w:r>
    </w:p>
    <w:p w14:paraId="14EBD008">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lang w:val="en-US" w:eastAsia="zh-CN"/>
        </w:rPr>
        <w:t>1</w:t>
      </w:r>
      <w:r>
        <w:rPr>
          <w:rFonts w:hint="eastAsia" w:ascii="仿宋" w:hAnsi="仿宋" w:eastAsia="仿宋" w:cs="仿宋"/>
          <w:sz w:val="24"/>
          <w:szCs w:val="28"/>
        </w:rPr>
        <w:t>.1中标人设计的</w:t>
      </w:r>
      <w:r>
        <w:rPr>
          <w:rFonts w:hint="eastAsia" w:ascii="仿宋" w:hAnsi="仿宋" w:eastAsia="仿宋" w:cs="仿宋"/>
          <w:sz w:val="24"/>
          <w:szCs w:val="28"/>
          <w:lang w:val="en-US" w:eastAsia="zh-CN"/>
        </w:rPr>
        <w:t>教具</w:t>
      </w:r>
      <w:r>
        <w:rPr>
          <w:rFonts w:hint="eastAsia" w:ascii="仿宋" w:hAnsi="仿宋" w:eastAsia="仿宋" w:cs="仿宋"/>
          <w:sz w:val="24"/>
          <w:szCs w:val="28"/>
        </w:rPr>
        <w:t>方案、知识产权由采购人独有，中标人需要保密，不得将该方案及内容用于其他用途，不侵犯第三人知识产权，否则由此产生的一切后果和损失，由中标人承担。</w:t>
      </w:r>
    </w:p>
    <w:p w14:paraId="5A436A78">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lang w:val="en-US" w:eastAsia="zh-CN"/>
        </w:rPr>
        <w:t>1</w:t>
      </w:r>
      <w:r>
        <w:rPr>
          <w:rFonts w:hint="eastAsia" w:ascii="仿宋" w:hAnsi="仿宋" w:eastAsia="仿宋" w:cs="仿宋"/>
          <w:sz w:val="24"/>
          <w:szCs w:val="28"/>
        </w:rPr>
        <w:t>.2中标人须保证，不会产生因第三方提出侵犯其专利权、商标权或其它知识产权而引起的法律或经济纠纷。如中标人不拥有相应的知识产权，则在投标报价及预估参考报价中必须包括合法获取该知识产权的一切相关费用。如因此导致采购人损失的，中标人须承担全部赔偿责任。</w:t>
      </w:r>
    </w:p>
    <w:p w14:paraId="76BF6365">
      <w:pPr>
        <w:numPr>
          <w:ilvl w:val="0"/>
          <w:numId w:val="2"/>
        </w:numPr>
        <w:spacing w:beforeLines="0" w:afterLines="0" w:line="360" w:lineRule="auto"/>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报价要求</w:t>
      </w:r>
    </w:p>
    <w:p w14:paraId="1BE7B789">
      <w:pPr>
        <w:numPr>
          <w:ilvl w:val="0"/>
          <w:numId w:val="0"/>
        </w:numPr>
        <w:spacing w:beforeLines="0" w:afterLines="0" w:line="360" w:lineRule="auto"/>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本项目报总价，采用整体打包方式实施，包含振动台、建筑模型等所有实验道具的采购。成交后，采购人不再追加任何费用，中标人自行考虑报价风险。</w:t>
      </w:r>
    </w:p>
    <w:p w14:paraId="2E0EB6A5">
      <w:pPr>
        <w:numPr>
          <w:ilvl w:val="0"/>
          <w:numId w:val="2"/>
        </w:numPr>
        <w:spacing w:beforeLines="0" w:afterLines="0" w:line="360" w:lineRule="auto"/>
        <w:ind w:left="0" w:leftChars="0"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补充事项</w:t>
      </w:r>
    </w:p>
    <w:p w14:paraId="5CB70E2E">
      <w:pPr>
        <w:numPr>
          <w:ilvl w:val="0"/>
          <w:numId w:val="0"/>
        </w:numPr>
        <w:spacing w:beforeLines="0" w:afterLines="0" w:line="360" w:lineRule="auto"/>
        <w:ind w:firstLine="480" w:firstLineChars="20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1.1</w:t>
      </w:r>
      <w:r>
        <w:rPr>
          <w:rFonts w:hint="default" w:ascii="仿宋" w:hAnsi="仿宋" w:eastAsia="仿宋" w:cs="仿宋"/>
          <w:sz w:val="24"/>
          <w:szCs w:val="28"/>
          <w:lang w:val="en-US" w:eastAsia="zh-CN"/>
        </w:rPr>
        <w:t>投标人</w:t>
      </w:r>
      <w:r>
        <w:rPr>
          <w:rFonts w:hint="eastAsia" w:ascii="仿宋" w:hAnsi="仿宋" w:eastAsia="仿宋" w:cs="仿宋"/>
          <w:sz w:val="24"/>
          <w:szCs w:val="28"/>
          <w:lang w:val="en-US" w:eastAsia="zh-CN"/>
        </w:rPr>
        <w:t>应在招标公告的基础上</w:t>
      </w:r>
      <w:r>
        <w:rPr>
          <w:rFonts w:hint="default" w:ascii="仿宋" w:hAnsi="仿宋" w:eastAsia="仿宋" w:cs="仿宋"/>
          <w:sz w:val="24"/>
          <w:szCs w:val="28"/>
          <w:lang w:val="en-US" w:eastAsia="zh-CN"/>
        </w:rPr>
        <w:t>自行了解服务内容</w:t>
      </w:r>
      <w:r>
        <w:rPr>
          <w:rFonts w:hint="eastAsia" w:ascii="仿宋" w:hAnsi="仿宋" w:eastAsia="仿宋" w:cs="仿宋"/>
          <w:sz w:val="24"/>
          <w:szCs w:val="28"/>
          <w:lang w:val="en-US" w:eastAsia="zh-CN"/>
        </w:rPr>
        <w:t>详情</w:t>
      </w:r>
      <w:r>
        <w:rPr>
          <w:rFonts w:hint="default" w:ascii="仿宋" w:hAnsi="仿宋" w:eastAsia="仿宋" w:cs="仿宋"/>
          <w:sz w:val="24"/>
          <w:szCs w:val="28"/>
          <w:lang w:val="en-US" w:eastAsia="zh-CN"/>
        </w:rPr>
        <w:t>，</w:t>
      </w:r>
      <w:r>
        <w:rPr>
          <w:rFonts w:hint="eastAsia" w:ascii="仿宋" w:hAnsi="仿宋" w:eastAsia="仿宋" w:cs="仿宋"/>
          <w:sz w:val="24"/>
          <w:szCs w:val="28"/>
          <w:lang w:val="en-US" w:eastAsia="zh-CN"/>
        </w:rPr>
        <w:t>及时与采购人沟通，</w:t>
      </w:r>
      <w:r>
        <w:rPr>
          <w:rFonts w:hint="default" w:ascii="仿宋" w:hAnsi="仿宋" w:eastAsia="仿宋" w:cs="仿宋"/>
          <w:sz w:val="24"/>
          <w:szCs w:val="28"/>
          <w:lang w:val="en-US" w:eastAsia="zh-CN"/>
        </w:rPr>
        <w:t>如投标人因未及时了解相关信息而导致的报价缺项漏项废标、或成交后无法完成，投标人自行承担一切后果。</w:t>
      </w:r>
    </w:p>
    <w:p w14:paraId="7497443B">
      <w:pPr>
        <w:numPr>
          <w:ilvl w:val="0"/>
          <w:numId w:val="0"/>
        </w:numPr>
        <w:spacing w:beforeLines="0" w:afterLines="0" w:line="360" w:lineRule="auto"/>
        <w:ind w:firstLine="480" w:firstLineChars="200"/>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1.</w:t>
      </w:r>
      <w:r>
        <w:rPr>
          <w:rFonts w:hint="default" w:ascii="仿宋" w:hAnsi="仿宋" w:eastAsia="仿宋" w:cs="仿宋"/>
          <w:sz w:val="24"/>
          <w:szCs w:val="28"/>
          <w:lang w:val="en-US" w:eastAsia="zh-CN"/>
        </w:rPr>
        <w:t>2若开标时，有效投标单位不足3家，本项目流标，我馆将发布流标公告，并发布第二轮采购公告。</w:t>
      </w:r>
    </w:p>
    <w:p w14:paraId="1054A8D3">
      <w:pPr>
        <w:rPr>
          <w:rFonts w:hint="eastAsia" w:cs="Times New Roman"/>
          <w:sz w:val="24"/>
          <w:szCs w:val="16"/>
          <w:lang w:val="en-US" w:eastAsia="zh-CN"/>
        </w:rPr>
      </w:pPr>
    </w:p>
    <w:p w14:paraId="2C782F1A">
      <w:pPr>
        <w:rPr>
          <w:rFonts w:hint="eastAsia" w:cs="Times New Roman"/>
          <w:sz w:val="24"/>
          <w:szCs w:val="16"/>
          <w:lang w:val="en-US" w:eastAsia="zh-CN"/>
        </w:rPr>
      </w:pPr>
    </w:p>
    <w:p w14:paraId="76D7715E">
      <w:pPr>
        <w:rPr>
          <w:rFonts w:hint="eastAsia" w:cs="Times New Roman"/>
          <w:sz w:val="24"/>
          <w:szCs w:val="16"/>
          <w:lang w:val="en-US" w:eastAsia="zh-CN"/>
        </w:rPr>
      </w:pPr>
    </w:p>
    <w:p w14:paraId="78968126">
      <w:pPr>
        <w:rPr>
          <w:rFonts w:hint="eastAsia" w:cs="Times New Roman"/>
          <w:sz w:val="24"/>
          <w:szCs w:val="16"/>
          <w:lang w:val="en-US" w:eastAsia="zh-CN"/>
        </w:rPr>
      </w:pPr>
    </w:p>
    <w:p w14:paraId="5F1DC039">
      <w:pPr>
        <w:rPr>
          <w:rFonts w:hint="eastAsia" w:cs="Times New Roman"/>
          <w:sz w:val="24"/>
          <w:szCs w:val="16"/>
          <w:lang w:val="en-US" w:eastAsia="zh-CN"/>
        </w:rPr>
      </w:pPr>
    </w:p>
    <w:p w14:paraId="038E6A3B">
      <w:pPr>
        <w:rPr>
          <w:rFonts w:hint="eastAsia" w:cs="Times New Roman"/>
          <w:sz w:val="24"/>
          <w:szCs w:val="16"/>
          <w:lang w:val="en-US" w:eastAsia="zh-CN"/>
        </w:rPr>
      </w:pPr>
    </w:p>
    <w:p w14:paraId="60373F47">
      <w:pPr>
        <w:rPr>
          <w:rFonts w:hint="eastAsia" w:cs="Times New Roman"/>
          <w:sz w:val="24"/>
          <w:szCs w:val="16"/>
          <w:lang w:val="en-US" w:eastAsia="zh-CN"/>
        </w:rPr>
      </w:pPr>
    </w:p>
    <w:p w14:paraId="73336754">
      <w:pPr>
        <w:rPr>
          <w:rFonts w:hint="eastAsia" w:cs="Times New Roman"/>
          <w:sz w:val="24"/>
          <w:szCs w:val="16"/>
          <w:lang w:val="en-US" w:eastAsia="zh-CN"/>
        </w:rPr>
      </w:pPr>
    </w:p>
    <w:p w14:paraId="7769219C">
      <w:pPr>
        <w:rPr>
          <w:rFonts w:hint="eastAsia" w:cs="Times New Roman"/>
          <w:sz w:val="24"/>
          <w:szCs w:val="16"/>
          <w:lang w:val="en-US" w:eastAsia="zh-CN"/>
        </w:rPr>
      </w:pPr>
    </w:p>
    <w:p w14:paraId="36E63963">
      <w:pPr>
        <w:rPr>
          <w:rFonts w:hint="eastAsia" w:cs="Times New Roman"/>
          <w:sz w:val="24"/>
          <w:szCs w:val="16"/>
          <w:lang w:val="en-US" w:eastAsia="zh-CN"/>
        </w:rPr>
      </w:pPr>
    </w:p>
    <w:p w14:paraId="7A35396B">
      <w:pPr>
        <w:rPr>
          <w:rFonts w:hint="eastAsia" w:cs="Times New Roman"/>
          <w:sz w:val="24"/>
          <w:szCs w:val="16"/>
          <w:lang w:val="en-US" w:eastAsia="zh-CN"/>
        </w:rPr>
      </w:pPr>
    </w:p>
    <w:p w14:paraId="196BF3B9">
      <w:pPr>
        <w:rPr>
          <w:rFonts w:hint="eastAsia" w:cs="Times New Roman"/>
          <w:sz w:val="24"/>
          <w:szCs w:val="16"/>
          <w:lang w:val="en-US" w:eastAsia="zh-CN"/>
        </w:rPr>
      </w:pPr>
    </w:p>
    <w:p w14:paraId="10429E83">
      <w:pPr>
        <w:rPr>
          <w:rFonts w:hint="eastAsia" w:cs="Times New Roman"/>
          <w:sz w:val="24"/>
          <w:szCs w:val="16"/>
          <w:lang w:val="en-US" w:eastAsia="zh-CN"/>
        </w:rPr>
      </w:pPr>
    </w:p>
    <w:p w14:paraId="42D411F0">
      <w:pPr>
        <w:rPr>
          <w:rFonts w:hint="eastAsia" w:cs="Times New Roman"/>
          <w:sz w:val="24"/>
          <w:szCs w:val="16"/>
          <w:lang w:val="en-US" w:eastAsia="zh-CN"/>
        </w:rPr>
      </w:pPr>
    </w:p>
    <w:p w14:paraId="5BBF48FB">
      <w:pPr>
        <w:rPr>
          <w:rFonts w:hint="eastAsia" w:cs="Times New Roman"/>
          <w:sz w:val="24"/>
          <w:szCs w:val="16"/>
          <w:lang w:val="en-US" w:eastAsia="zh-CN"/>
        </w:rPr>
      </w:pPr>
    </w:p>
    <w:p w14:paraId="109B6C0C">
      <w:pPr>
        <w:rPr>
          <w:rFonts w:hint="eastAsia" w:cs="Times New Roman"/>
          <w:sz w:val="24"/>
          <w:szCs w:val="16"/>
          <w:lang w:val="en-US" w:eastAsia="zh-CN"/>
        </w:rPr>
      </w:pPr>
    </w:p>
    <w:p w14:paraId="71E58E89">
      <w:pPr>
        <w:rPr>
          <w:rFonts w:hint="eastAsia" w:cs="Times New Roman"/>
          <w:sz w:val="24"/>
          <w:szCs w:val="16"/>
          <w:lang w:val="en-US" w:eastAsia="zh-CN"/>
        </w:rPr>
      </w:pPr>
    </w:p>
    <w:p w14:paraId="137C8E11">
      <w:pPr>
        <w:rPr>
          <w:rFonts w:hint="default" w:ascii="Times New Roman" w:hAnsi="Times New Roman" w:cs="Times New Roman"/>
          <w:sz w:val="24"/>
          <w:szCs w:val="16"/>
          <w:lang w:val="en-US" w:eastAsia="zh-CN"/>
        </w:rPr>
      </w:pPr>
    </w:p>
    <w:p w14:paraId="7332B1FA">
      <w:pPr>
        <w:pStyle w:val="4"/>
        <w:ind w:left="0" w:leftChars="0" w:firstLine="0" w:firstLineChars="0"/>
        <w:rPr>
          <w:rFonts w:hint="eastAsia" w:eastAsia="仿宋_GB2312"/>
          <w:lang w:eastAsia="zh-CN"/>
        </w:rPr>
      </w:pPr>
      <w:r>
        <w:rPr>
          <w:rFonts w:hint="eastAsia" w:eastAsia="仿宋_GB2312"/>
          <w:lang w:eastAsia="zh-CN"/>
        </w:rPr>
        <w:drawing>
          <wp:inline distT="0" distB="0" distL="114300" distR="114300">
            <wp:extent cx="5631815" cy="4785995"/>
            <wp:effectExtent l="0" t="0" r="6985" b="14605"/>
            <wp:docPr id="3" name="图片 3" descr="77596672d26ba9f51189b1fac69d7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7596672d26ba9f51189b1fac69d7c5d"/>
                    <pic:cNvPicPr>
                      <a:picLocks noChangeAspect="1"/>
                    </pic:cNvPicPr>
                  </pic:nvPicPr>
                  <pic:blipFill>
                    <a:blip r:embed="rId4"/>
                    <a:stretch>
                      <a:fillRect/>
                    </a:stretch>
                  </pic:blipFill>
                  <pic:spPr>
                    <a:xfrm>
                      <a:off x="0" y="0"/>
                      <a:ext cx="5631815" cy="4785995"/>
                    </a:xfrm>
                    <a:prstGeom prst="rect">
                      <a:avLst/>
                    </a:prstGeom>
                  </pic:spPr>
                </pic:pic>
              </a:graphicData>
            </a:graphic>
          </wp:inline>
        </w:drawing>
      </w:r>
    </w:p>
    <w:p w14:paraId="665B8C36">
      <w:pPr>
        <w:rPr>
          <w:rFonts w:hint="eastAsia" w:eastAsia="仿宋_GB2312"/>
          <w:lang w:eastAsia="zh-CN"/>
        </w:rPr>
      </w:pPr>
    </w:p>
    <w:p w14:paraId="46F783FE">
      <w:pPr>
        <w:rPr>
          <w:rFonts w:hint="eastAsia" w:eastAsia="仿宋_GB2312"/>
          <w:lang w:eastAsia="zh-CN"/>
        </w:rPr>
      </w:pPr>
    </w:p>
    <w:p w14:paraId="5FAFFBF6">
      <w:pPr>
        <w:rPr>
          <w:rFonts w:hint="eastAsia"/>
          <w:lang w:val="en-US" w:eastAsia="zh-CN"/>
        </w:rPr>
      </w:pPr>
      <w:r>
        <w:rPr>
          <w:rFonts w:hint="eastAsia"/>
          <w:lang w:val="en-US" w:eastAsia="zh-CN"/>
        </w:rPr>
        <w:t>PS:</w:t>
      </w:r>
    </w:p>
    <w:p w14:paraId="37318059">
      <w:pPr>
        <w:numPr>
          <w:ilvl w:val="0"/>
          <w:numId w:val="3"/>
        </w:numPr>
        <w:ind w:firstLine="640" w:firstLineChars="200"/>
        <w:rPr>
          <w:rFonts w:hint="eastAsia"/>
          <w:lang w:val="en-US" w:eastAsia="zh-CN"/>
        </w:rPr>
      </w:pPr>
      <w:r>
        <w:rPr>
          <w:rFonts w:hint="eastAsia"/>
          <w:lang w:val="en-US" w:eastAsia="zh-CN"/>
        </w:rPr>
        <w:t>该图示为概念图，仅供参考；</w:t>
      </w:r>
      <w:bookmarkStart w:id="0" w:name="_GoBack"/>
      <w:bookmarkEnd w:id="0"/>
    </w:p>
    <w:p w14:paraId="39BF5712">
      <w:pPr>
        <w:numPr>
          <w:ilvl w:val="0"/>
          <w:numId w:val="3"/>
        </w:numPr>
        <w:ind w:firstLine="640" w:firstLineChars="200"/>
        <w:rPr>
          <w:rFonts w:hint="default"/>
          <w:lang w:val="en-US" w:eastAsia="zh-CN"/>
        </w:rPr>
      </w:pPr>
      <w:r>
        <w:rPr>
          <w:rFonts w:hint="eastAsia"/>
          <w:lang w:val="en-US" w:eastAsia="zh-CN"/>
        </w:rPr>
        <w:t>图示中的四个建筑模型，在实际教学中要分为两组，每组都能实施独立的地震模拟操作。</w:t>
      </w:r>
    </w:p>
    <w:p w14:paraId="36C01F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3FA49"/>
    <w:multiLevelType w:val="singleLevel"/>
    <w:tmpl w:val="A663FA49"/>
    <w:lvl w:ilvl="0" w:tentative="0">
      <w:start w:val="1"/>
      <w:numFmt w:val="decimal"/>
      <w:lvlText w:val="%1."/>
      <w:lvlJc w:val="left"/>
      <w:pPr>
        <w:tabs>
          <w:tab w:val="left" w:pos="312"/>
        </w:tabs>
      </w:pPr>
    </w:lvl>
  </w:abstractNum>
  <w:abstractNum w:abstractNumId="1">
    <w:nsid w:val="F9044762"/>
    <w:multiLevelType w:val="singleLevel"/>
    <w:tmpl w:val="F9044762"/>
    <w:lvl w:ilvl="0" w:tentative="0">
      <w:start w:val="1"/>
      <w:numFmt w:val="chineseCounting"/>
      <w:suff w:val="nothing"/>
      <w:lvlText w:val="%1、"/>
      <w:lvlJc w:val="left"/>
      <w:rPr>
        <w:rFonts w:hint="eastAsia"/>
      </w:rPr>
    </w:lvl>
  </w:abstractNum>
  <w:abstractNum w:abstractNumId="2">
    <w:nsid w:val="770742AE"/>
    <w:multiLevelType w:val="singleLevel"/>
    <w:tmpl w:val="770742A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51861"/>
    <w:rsid w:val="0B9C4E2D"/>
    <w:rsid w:val="104D11A4"/>
    <w:rsid w:val="1815582B"/>
    <w:rsid w:val="1C112024"/>
    <w:rsid w:val="2E7E6154"/>
    <w:rsid w:val="357D4824"/>
    <w:rsid w:val="39AB415A"/>
    <w:rsid w:val="42552DB0"/>
    <w:rsid w:val="453E5D7D"/>
    <w:rsid w:val="4545309C"/>
    <w:rsid w:val="4EB15812"/>
    <w:rsid w:val="515B1A65"/>
    <w:rsid w:val="528B6C58"/>
    <w:rsid w:val="53A94C3D"/>
    <w:rsid w:val="54051F56"/>
    <w:rsid w:val="63451861"/>
    <w:rsid w:val="677C71DE"/>
    <w:rsid w:val="7C595588"/>
    <w:rsid w:val="7D4C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lang w:val="en-US" w:eastAsia="zh-CN" w:bidi="ar-SA"/>
    </w:rPr>
  </w:style>
  <w:style w:type="paragraph" w:styleId="2">
    <w:name w:val="heading 1"/>
    <w:next w:val="1"/>
    <w:qFormat/>
    <w:uiPriority w:val="9"/>
    <w:pPr>
      <w:keepNext/>
      <w:keepLines/>
      <w:widowControl w:val="0"/>
      <w:spacing w:before="480" w:after="200"/>
      <w:jc w:val="both"/>
      <w:outlineLvl w:val="0"/>
    </w:pPr>
    <w:rPr>
      <w:rFonts w:ascii="Arial" w:hAnsi="Arial" w:eastAsia="Arial" w:cs="Arial"/>
      <w:sz w:val="40"/>
      <w:szCs w:val="40"/>
      <w:lang w:val="en-US" w:eastAsia="zh-CN" w:bidi="ar-SA"/>
    </w:rPr>
  </w:style>
  <w:style w:type="paragraph" w:styleId="3">
    <w:name w:val="heading 4"/>
    <w:next w:val="1"/>
    <w:unhideWhenUsed/>
    <w:qFormat/>
    <w:uiPriority w:val="9"/>
    <w:pPr>
      <w:keepNext/>
      <w:keepLines/>
      <w:widowControl w:val="0"/>
      <w:spacing w:before="320" w:after="200"/>
      <w:jc w:val="both"/>
      <w:outlineLvl w:val="3"/>
    </w:pPr>
    <w:rPr>
      <w:rFonts w:ascii="Arial" w:hAnsi="Arial" w:eastAsia="Arial" w:cs="Arial"/>
      <w:b/>
      <w:bCs/>
      <w:sz w:val="26"/>
      <w:szCs w:val="2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1059</Characters>
  <Lines>0</Lines>
  <Paragraphs>0</Paragraphs>
  <TotalTime>2</TotalTime>
  <ScaleCrop>false</ScaleCrop>
  <LinksUpToDate>false</LinksUpToDate>
  <CharactersWithSpaces>1069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2025-11-29T05:49:00Z</dcterms:created>
  <dc:creator>YJNaiad_雨</dc:creator>
  <cp:lastModifiedBy>YJNaiad_雨</cp:lastModifiedBy>
  <dcterms:modified xsi:type="dcterms:W3CDTF">2025-11-29T06:38:13Z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B8413CC14C73423FA636BE3E3A2C059F_11</vt:lpwstr>
  </property>
  <property fmtid="{D5CDD505-2E9C-101B-9397-08002B2CF9AE}" pid="4" name="KSOTemplateDocerSaveRecord">
    <vt:lpwstr>eyJoZGlkIjoiZTkyMWM2MzU0NzE5MmU0YmZiNjk0NmU4YjA3YzIxMTciLCJ1c2VySWQiOiIzNjI1NjM0MzAifQ==</vt:lpwstr>
  </property>
</Properties>
</file>